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eastAsia="黑体"/>
          <w:sz w:val="32"/>
          <w:szCs w:val="32"/>
        </w:rPr>
      </w:pPr>
      <w:bookmarkStart w:id="0" w:name="_GoBack"/>
      <w:bookmarkEnd w:id="0"/>
    </w:p>
    <w:p>
      <w:pPr>
        <w:spacing w:beforeLines="50" w:line="348" w:lineRule="auto"/>
        <w:jc w:val="center"/>
        <w:rPr>
          <w:rFonts w:eastAsia="方正小标宋简体"/>
          <w:sz w:val="44"/>
          <w:szCs w:val="44"/>
        </w:rPr>
      </w:pPr>
      <w:r>
        <w:rPr>
          <w:rFonts w:hint="eastAsia" w:eastAsia="方正小标宋简体" w:cs="方正小标宋简体"/>
          <w:sz w:val="44"/>
          <w:szCs w:val="44"/>
        </w:rPr>
        <w:t>岳阳市财政支出绩效评价自评报告</w:t>
      </w:r>
    </w:p>
    <w:p>
      <w:pPr>
        <w:rPr>
          <w:rFonts w:eastAsia="仿宋_GB2312"/>
          <w:b/>
          <w:bCs/>
          <w:sz w:val="32"/>
          <w:szCs w:val="32"/>
        </w:rPr>
      </w:pPr>
    </w:p>
    <w:p>
      <w:pPr>
        <w:rPr>
          <w:rFonts w:eastAsia="仿宋_GB2312"/>
          <w:b/>
          <w:bCs/>
          <w:sz w:val="32"/>
          <w:szCs w:val="32"/>
        </w:rPr>
      </w:pPr>
    </w:p>
    <w:p>
      <w:pPr>
        <w:spacing w:line="760" w:lineRule="exact"/>
        <w:ind w:firstLine="470" w:firstLineChars="147"/>
        <w:rPr>
          <w:rFonts w:hint="eastAsia" w:eastAsia="仿宋_GB2312"/>
          <w:sz w:val="32"/>
          <w:szCs w:val="32"/>
          <w:lang w:eastAsia="zh-CN"/>
        </w:rPr>
      </w:pPr>
      <w:r>
        <w:rPr>
          <w:rFonts w:hint="eastAsia" w:eastAsia="仿宋_GB2312" w:cs="仿宋_GB2312"/>
          <w:sz w:val="32"/>
          <w:szCs w:val="32"/>
        </w:rPr>
        <w:t>评价类型：项目实施过程评价</w:t>
      </w:r>
      <w:r>
        <w:rPr>
          <w:rFonts w:hint="eastAsia" w:eastAsia="仿宋_GB2312" w:cs="仿宋_GB2312"/>
          <w:sz w:val="32"/>
          <w:szCs w:val="32"/>
          <w:lang w:eastAsia="zh-CN"/>
        </w:rPr>
        <w:t>☑</w:t>
      </w:r>
      <w:r>
        <w:rPr>
          <w:rFonts w:eastAsia="仿宋_GB2312"/>
          <w:sz w:val="32"/>
          <w:szCs w:val="32"/>
        </w:rPr>
        <w:t xml:space="preserve"> </w:t>
      </w:r>
      <w:r>
        <w:rPr>
          <w:rFonts w:hint="eastAsia" w:eastAsia="仿宋_GB2312" w:cs="仿宋_GB2312"/>
          <w:sz w:val="32"/>
          <w:szCs w:val="32"/>
        </w:rPr>
        <w:t>项目完成结果评价□</w:t>
      </w:r>
    </w:p>
    <w:p>
      <w:pPr>
        <w:spacing w:beforeLines="50" w:line="760" w:lineRule="exact"/>
        <w:ind w:firstLine="480" w:firstLineChars="150"/>
        <w:rPr>
          <w:rFonts w:eastAsia="仿宋_GB2312"/>
          <w:sz w:val="32"/>
          <w:szCs w:val="32"/>
          <w:u w:val="single"/>
        </w:rPr>
      </w:pPr>
      <w:r>
        <w:rPr>
          <w:rFonts w:hint="eastAsia" w:eastAsia="仿宋_GB2312" w:cs="仿宋_GB2312"/>
          <w:sz w:val="32"/>
          <w:szCs w:val="32"/>
        </w:rPr>
        <w:t>项目名称：</w:t>
      </w:r>
      <w:r>
        <w:rPr>
          <w:rFonts w:eastAsia="仿宋_GB2312"/>
          <w:sz w:val="32"/>
          <w:szCs w:val="32"/>
          <w:u w:val="single"/>
        </w:rPr>
        <w:t xml:space="preserve">     </w:t>
      </w:r>
      <w:r>
        <w:rPr>
          <w:rFonts w:hint="eastAsia" w:eastAsia="仿宋_GB2312"/>
          <w:sz w:val="32"/>
          <w:szCs w:val="32"/>
          <w:u w:val="single"/>
          <w:lang w:eastAsia="zh-CN"/>
        </w:rPr>
        <w:t>应急物资保障体系建设补助资金</w:t>
      </w:r>
      <w:r>
        <w:rPr>
          <w:rFonts w:eastAsia="仿宋_GB2312"/>
          <w:sz w:val="32"/>
          <w:szCs w:val="32"/>
          <w:u w:val="single"/>
        </w:rPr>
        <w:t xml:space="preserve">                                 </w:t>
      </w:r>
    </w:p>
    <w:p>
      <w:pPr>
        <w:spacing w:beforeLines="50" w:line="760" w:lineRule="exact"/>
        <w:ind w:firstLine="480" w:firstLineChars="150"/>
        <w:rPr>
          <w:rFonts w:eastAsia="仿宋_GB2312"/>
          <w:sz w:val="32"/>
          <w:szCs w:val="32"/>
        </w:rPr>
      </w:pPr>
      <w:r>
        <w:rPr>
          <w:rFonts w:hint="eastAsia" w:eastAsia="仿宋_GB2312" w:cs="仿宋_GB2312"/>
          <w:sz w:val="32"/>
          <w:szCs w:val="32"/>
        </w:rPr>
        <w:t>项目单位：</w:t>
      </w:r>
      <w:r>
        <w:rPr>
          <w:rFonts w:eastAsia="仿宋_GB2312"/>
          <w:sz w:val="32"/>
          <w:szCs w:val="32"/>
          <w:u w:val="single"/>
        </w:rPr>
        <w:t xml:space="preserve">      </w:t>
      </w:r>
      <w:r>
        <w:rPr>
          <w:rFonts w:hint="eastAsia" w:eastAsia="仿宋_GB2312" w:cs="仿宋_GB2312"/>
          <w:sz w:val="32"/>
          <w:szCs w:val="32"/>
          <w:u w:val="single"/>
        </w:rPr>
        <w:t>岳阳市</w:t>
      </w:r>
      <w:r>
        <w:rPr>
          <w:rFonts w:hint="eastAsia" w:eastAsia="仿宋_GB2312" w:cs="仿宋_GB2312"/>
          <w:sz w:val="32"/>
          <w:szCs w:val="32"/>
          <w:u w:val="single"/>
          <w:lang w:eastAsia="zh-CN"/>
        </w:rPr>
        <w:t>工业和信息化局</w:t>
      </w:r>
      <w:r>
        <w:rPr>
          <w:rFonts w:eastAsia="仿宋_GB2312"/>
          <w:sz w:val="32"/>
          <w:szCs w:val="32"/>
          <w:u w:val="single"/>
        </w:rPr>
        <w:t xml:space="preserve">                           </w:t>
      </w:r>
    </w:p>
    <w:p>
      <w:pPr>
        <w:spacing w:beforeLines="50" w:line="760" w:lineRule="exact"/>
        <w:ind w:firstLine="480" w:firstLineChars="150"/>
        <w:rPr>
          <w:rFonts w:eastAsia="仿宋_GB2312"/>
          <w:sz w:val="32"/>
          <w:szCs w:val="32"/>
          <w:u w:val="single"/>
        </w:rPr>
      </w:pPr>
      <w:r>
        <w:rPr>
          <w:rFonts w:hint="eastAsia" w:eastAsia="仿宋_GB2312" w:cs="仿宋_GB2312"/>
          <w:sz w:val="32"/>
          <w:szCs w:val="32"/>
        </w:rPr>
        <w:t>主管部门：</w:t>
      </w:r>
      <w:r>
        <w:rPr>
          <w:rFonts w:eastAsia="仿宋_GB2312"/>
          <w:sz w:val="32"/>
          <w:szCs w:val="32"/>
          <w:u w:val="single"/>
        </w:rPr>
        <w:t xml:space="preserve">         </w:t>
      </w:r>
      <w:r>
        <w:rPr>
          <w:rFonts w:hint="eastAsia" w:eastAsia="仿宋_GB2312"/>
          <w:sz w:val="32"/>
          <w:szCs w:val="32"/>
          <w:u w:val="single"/>
          <w:lang w:eastAsia="zh-CN"/>
        </w:rPr>
        <w:t>原材料与消费品工业科</w:t>
      </w:r>
      <w:r>
        <w:rPr>
          <w:rFonts w:eastAsia="仿宋_GB2312"/>
          <w:sz w:val="32"/>
          <w:szCs w:val="32"/>
          <w:u w:val="single"/>
        </w:rPr>
        <w:t xml:space="preserve">                          </w:t>
      </w:r>
    </w:p>
    <w:p>
      <w:pPr>
        <w:spacing w:beforeLines="50" w:line="760" w:lineRule="exact"/>
        <w:ind w:firstLine="480" w:firstLineChars="150"/>
        <w:rPr>
          <w:rFonts w:eastAsia="仿宋_GB2312"/>
          <w:sz w:val="32"/>
          <w:szCs w:val="32"/>
        </w:rPr>
      </w:pPr>
      <w:r>
        <w:rPr>
          <w:rFonts w:hint="eastAsia" w:eastAsia="仿宋_GB2312" w:cs="仿宋_GB2312"/>
          <w:sz w:val="32"/>
          <w:szCs w:val="32"/>
        </w:rPr>
        <w:t>评价方式：</w:t>
      </w:r>
      <w:r>
        <w:rPr>
          <w:rFonts w:hint="eastAsia" w:eastAsia="仿宋_GB2312" w:cs="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cs="仿宋_GB2312"/>
          <w:sz w:val="32"/>
          <w:szCs w:val="32"/>
        </w:rPr>
        <w:t>评价机构：</w:t>
      </w:r>
      <w:r>
        <w:rPr>
          <w:rFonts w:hint="eastAsia" w:eastAsia="仿宋_GB2312" w:cs="仿宋_GB2312"/>
          <w:sz w:val="28"/>
          <w:szCs w:val="28"/>
        </w:rPr>
        <w:t>部门（单位）评价组</w:t>
      </w:r>
      <w:r>
        <w:rPr>
          <w:rFonts w:eastAsia="仿宋_GB2312"/>
          <w:sz w:val="28"/>
          <w:szCs w:val="28"/>
        </w:rPr>
        <w:t xml:space="preserve">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pStyle w:val="2"/>
      </w:pPr>
    </w:p>
    <w:p>
      <w:pPr>
        <w:pStyle w:val="2"/>
        <w:rPr>
          <w:rFonts w:eastAsia="仿宋_GB2312"/>
          <w:sz w:val="28"/>
          <w:szCs w:val="28"/>
        </w:rPr>
      </w:pPr>
    </w:p>
    <w:p>
      <w:pPr>
        <w:pStyle w:val="3"/>
      </w:pPr>
    </w:p>
    <w:p>
      <w:pPr>
        <w:spacing w:beforeLines="50" w:line="120" w:lineRule="exact"/>
        <w:ind w:firstLine="420" w:firstLineChars="150"/>
        <w:rPr>
          <w:rFonts w:eastAsia="仿宋_GB2312"/>
          <w:sz w:val="28"/>
          <w:szCs w:val="28"/>
        </w:rPr>
      </w:pPr>
    </w:p>
    <w:p>
      <w:pPr>
        <w:spacing w:line="348" w:lineRule="auto"/>
        <w:jc w:val="center"/>
        <w:rPr>
          <w:rFonts w:eastAsia="仿宋_GB2312"/>
          <w:sz w:val="32"/>
          <w:szCs w:val="32"/>
        </w:rPr>
      </w:pPr>
      <w:r>
        <w:rPr>
          <w:rFonts w:hint="eastAsia" w:eastAsia="仿宋_GB2312" w:cs="仿宋_GB2312"/>
          <w:sz w:val="32"/>
          <w:szCs w:val="32"/>
        </w:rPr>
        <w:t>报告日期：</w:t>
      </w:r>
      <w:r>
        <w:rPr>
          <w:rFonts w:eastAsia="仿宋_GB2312"/>
          <w:sz w:val="32"/>
          <w:szCs w:val="32"/>
        </w:rPr>
        <w:t>202</w:t>
      </w:r>
      <w:r>
        <w:rPr>
          <w:rFonts w:hint="eastAsia" w:eastAsia="仿宋_GB2312"/>
          <w:sz w:val="32"/>
          <w:szCs w:val="32"/>
          <w:lang w:val="en-US" w:eastAsia="zh-CN"/>
        </w:rPr>
        <w:t>2</w:t>
      </w:r>
      <w:r>
        <w:rPr>
          <w:rFonts w:hint="eastAsia" w:eastAsia="仿宋_GB2312" w:cs="仿宋_GB2312"/>
          <w:sz w:val="32"/>
          <w:szCs w:val="32"/>
        </w:rPr>
        <w:t>年</w:t>
      </w:r>
      <w:r>
        <w:rPr>
          <w:rFonts w:eastAsia="仿宋_GB2312"/>
          <w:sz w:val="32"/>
          <w:szCs w:val="32"/>
        </w:rPr>
        <w:t>6</w:t>
      </w:r>
      <w:r>
        <w:rPr>
          <w:rFonts w:hint="eastAsia" w:eastAsia="仿宋_GB2312" w:cs="仿宋_GB2312"/>
          <w:sz w:val="32"/>
          <w:szCs w:val="32"/>
        </w:rPr>
        <w:t>月</w:t>
      </w:r>
      <w:r>
        <w:rPr>
          <w:rFonts w:eastAsia="仿宋_GB2312"/>
          <w:sz w:val="32"/>
          <w:szCs w:val="32"/>
        </w:rPr>
        <w:t>11</w:t>
      </w:r>
      <w:r>
        <w:rPr>
          <w:rFonts w:hint="eastAsia" w:eastAsia="仿宋_GB2312" w:cs="仿宋_GB2312"/>
          <w:sz w:val="32"/>
          <w:szCs w:val="32"/>
        </w:rPr>
        <w:t>日</w:t>
      </w:r>
    </w:p>
    <w:p>
      <w:pPr>
        <w:spacing w:line="348" w:lineRule="auto"/>
        <w:jc w:val="center"/>
        <w:rPr>
          <w:rFonts w:hint="eastAsia" w:eastAsia="仿宋_GB2312" w:cs="仿宋_GB2312"/>
          <w:sz w:val="32"/>
          <w:szCs w:val="32"/>
        </w:rPr>
      </w:pPr>
      <w:r>
        <w:rPr>
          <w:rFonts w:hint="eastAsia" w:eastAsia="仿宋_GB2312" w:cs="仿宋_GB2312"/>
          <w:sz w:val="32"/>
          <w:szCs w:val="32"/>
        </w:rPr>
        <w:t>岳阳市财政局（制）</w:t>
      </w:r>
    </w:p>
    <w:tbl>
      <w:tblPr>
        <w:tblStyle w:val="1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91"/>
        <w:gridCol w:w="118"/>
        <w:gridCol w:w="1236"/>
        <w:gridCol w:w="1091"/>
        <w:gridCol w:w="218"/>
        <w:gridCol w:w="210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894" w:type="dxa"/>
            <w:gridSpan w:val="8"/>
            <w:vAlign w:val="center"/>
          </w:tcPr>
          <w:p>
            <w:pPr>
              <w:jc w:val="center"/>
              <w:rPr>
                <w:rFonts w:eastAsia="仿宋_GB2312"/>
                <w:b/>
                <w:bCs/>
                <w:sz w:val="24"/>
                <w:szCs w:val="24"/>
              </w:rPr>
            </w:pPr>
            <w:r>
              <w:rPr>
                <w:rFonts w:hint="eastAsia" w:eastAsia="仿宋_GB2312" w:cs="仿宋_GB2312"/>
                <w:b/>
                <w:bCs/>
                <w:sz w:val="24"/>
                <w:szCs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szCs w:val="24"/>
              </w:rPr>
            </w:pPr>
            <w:r>
              <w:rPr>
                <w:rFonts w:hint="eastAsia" w:eastAsia="仿宋_GB2312" w:cs="仿宋_GB2312"/>
                <w:sz w:val="24"/>
                <w:szCs w:val="24"/>
              </w:rPr>
              <w:t>项目绩效定性目标及实施计划完成情况</w:t>
            </w:r>
          </w:p>
        </w:tc>
        <w:tc>
          <w:tcPr>
            <w:tcW w:w="5554" w:type="dxa"/>
            <w:gridSpan w:val="6"/>
            <w:vAlign w:val="center"/>
          </w:tcPr>
          <w:p>
            <w:pPr>
              <w:spacing w:line="400" w:lineRule="exact"/>
              <w:jc w:val="center"/>
              <w:rPr>
                <w:rFonts w:eastAsia="仿宋_GB2312"/>
                <w:sz w:val="24"/>
                <w:szCs w:val="24"/>
              </w:rPr>
            </w:pPr>
            <w:r>
              <w:rPr>
                <w:rFonts w:hint="eastAsia" w:eastAsia="仿宋_GB2312" w:cs="仿宋_GB2312"/>
                <w:sz w:val="24"/>
                <w:szCs w:val="24"/>
              </w:rPr>
              <w:t>预</w:t>
            </w:r>
            <w:r>
              <w:rPr>
                <w:rFonts w:eastAsia="仿宋_GB2312"/>
                <w:sz w:val="24"/>
                <w:szCs w:val="24"/>
              </w:rPr>
              <w:t xml:space="preserve">  </w:t>
            </w:r>
            <w:r>
              <w:rPr>
                <w:rFonts w:hint="eastAsia" w:eastAsia="仿宋_GB2312" w:cs="仿宋_GB2312"/>
                <w:sz w:val="24"/>
                <w:szCs w:val="24"/>
              </w:rPr>
              <w:t>期</w:t>
            </w:r>
            <w:r>
              <w:rPr>
                <w:rFonts w:eastAsia="仿宋_GB2312"/>
                <w:sz w:val="24"/>
                <w:szCs w:val="24"/>
              </w:rPr>
              <w:t xml:space="preserve"> </w:t>
            </w:r>
            <w:r>
              <w:rPr>
                <w:rFonts w:hint="eastAsia" w:eastAsia="仿宋_GB2312" w:cs="仿宋_GB2312"/>
                <w:sz w:val="24"/>
                <w:szCs w:val="24"/>
              </w:rPr>
              <w:t>目</w:t>
            </w:r>
            <w:r>
              <w:rPr>
                <w:rFonts w:eastAsia="仿宋_GB2312"/>
                <w:sz w:val="24"/>
                <w:szCs w:val="24"/>
              </w:rPr>
              <w:t xml:space="preserve"> </w:t>
            </w:r>
            <w:r>
              <w:rPr>
                <w:rFonts w:hint="eastAsia" w:eastAsia="仿宋_GB2312" w:cs="仿宋_GB2312"/>
                <w:sz w:val="24"/>
                <w:szCs w:val="24"/>
              </w:rPr>
              <w:t>标</w:t>
            </w:r>
          </w:p>
        </w:tc>
        <w:tc>
          <w:tcPr>
            <w:tcW w:w="2868" w:type="dxa"/>
            <w:vAlign w:val="center"/>
          </w:tcPr>
          <w:p>
            <w:pPr>
              <w:spacing w:line="400" w:lineRule="exact"/>
              <w:jc w:val="center"/>
              <w:rPr>
                <w:rFonts w:eastAsia="仿宋_GB2312"/>
                <w:sz w:val="24"/>
                <w:szCs w:val="24"/>
              </w:rPr>
            </w:pPr>
            <w:r>
              <w:rPr>
                <w:rFonts w:hint="eastAsia" w:eastAsia="仿宋_GB2312" w:cs="仿宋_GB2312"/>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472" w:type="dxa"/>
            <w:vMerge w:val="continue"/>
            <w:vAlign w:val="center"/>
          </w:tcPr>
          <w:p>
            <w:pPr>
              <w:jc w:val="center"/>
              <w:rPr>
                <w:rFonts w:eastAsia="仿宋_GB2312"/>
                <w:b/>
                <w:bCs/>
                <w:sz w:val="24"/>
                <w:szCs w:val="24"/>
              </w:rPr>
            </w:pPr>
          </w:p>
        </w:tc>
        <w:tc>
          <w:tcPr>
            <w:tcW w:w="5554" w:type="dxa"/>
            <w:gridSpan w:val="6"/>
            <w:vAlign w:val="center"/>
          </w:tcPr>
          <w:p>
            <w:pPr>
              <w:adjustRightInd w:val="0"/>
              <w:snapToGrid w:val="0"/>
              <w:spacing w:line="240" w:lineRule="auto"/>
              <w:ind w:firstLine="641"/>
              <w:jc w:val="left"/>
              <w:rPr>
                <w:rFonts w:eastAsia="仿宋_GB2312"/>
                <w:b/>
                <w:bCs/>
                <w:sz w:val="24"/>
                <w:szCs w:val="24"/>
              </w:rPr>
            </w:pPr>
            <w:r>
              <w:rPr>
                <w:rFonts w:hint="eastAsia" w:ascii="Times New Roman" w:hAnsi="Times New Roman" w:eastAsia="仿宋_GB2312" w:cs="仿宋_GB2312"/>
                <w:sz w:val="24"/>
                <w:szCs w:val="24"/>
              </w:rPr>
              <w:t>加快补齐公共卫生应急物资保障短板，</w:t>
            </w:r>
            <w:r>
              <w:rPr>
                <w:rFonts w:hint="eastAsia" w:ascii="Times New Roman" w:hAnsi="Times New Roman" w:eastAsia="仿宋_GB2312" w:cs="仿宋_GB2312"/>
                <w:sz w:val="24"/>
                <w:szCs w:val="24"/>
                <w:lang w:eastAsia="zh-CN"/>
              </w:rPr>
              <w:t>建立</w:t>
            </w:r>
            <w:r>
              <w:rPr>
                <w:rFonts w:hint="eastAsia" w:ascii="Times New Roman" w:hAnsi="Times New Roman" w:eastAsia="仿宋_GB2312" w:cs="仿宋_GB2312"/>
                <w:sz w:val="24"/>
                <w:szCs w:val="24"/>
              </w:rPr>
              <w:t>规模适度、结构合理、管理科学、运行高效的公共卫生应急物资储备体系。</w:t>
            </w:r>
          </w:p>
        </w:tc>
        <w:tc>
          <w:tcPr>
            <w:tcW w:w="2868" w:type="dxa"/>
            <w:vAlign w:val="center"/>
          </w:tcPr>
          <w:p>
            <w:pPr>
              <w:spacing w:line="400" w:lineRule="exact"/>
              <w:jc w:val="center"/>
              <w:rPr>
                <w:rFonts w:eastAsia="仿宋_GB2312"/>
                <w:b/>
                <w:bCs/>
                <w:sz w:val="24"/>
                <w:szCs w:val="24"/>
              </w:rPr>
            </w:pPr>
            <w:r>
              <w:rPr>
                <w:rFonts w:hint="eastAsia" w:eastAsia="仿宋_GB2312" w:cs="仿宋_GB2312"/>
                <w:b/>
                <w:bCs/>
                <w:sz w:val="24"/>
                <w:szCs w:val="24"/>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exact"/>
          <w:jc w:val="center"/>
        </w:trPr>
        <w:tc>
          <w:tcPr>
            <w:tcW w:w="1472" w:type="dxa"/>
            <w:vMerge w:val="restart"/>
            <w:vAlign w:val="center"/>
          </w:tcPr>
          <w:p>
            <w:pPr>
              <w:jc w:val="center"/>
              <w:rPr>
                <w:rFonts w:eastAsia="仿宋_GB2312"/>
                <w:sz w:val="24"/>
                <w:szCs w:val="24"/>
              </w:rPr>
            </w:pPr>
            <w:r>
              <w:rPr>
                <w:rFonts w:hint="eastAsia" w:eastAsia="仿宋_GB2312" w:cs="仿宋_GB2312"/>
                <w:sz w:val="24"/>
                <w:szCs w:val="24"/>
              </w:rPr>
              <w:t>项目绩效定量目标（指标）及完成情况</w:t>
            </w:r>
          </w:p>
        </w:tc>
        <w:tc>
          <w:tcPr>
            <w:tcW w:w="909" w:type="dxa"/>
            <w:gridSpan w:val="2"/>
            <w:vAlign w:val="center"/>
          </w:tcPr>
          <w:p>
            <w:pPr>
              <w:jc w:val="center"/>
              <w:rPr>
                <w:rFonts w:eastAsia="仿宋_GB2312"/>
                <w:sz w:val="24"/>
                <w:szCs w:val="24"/>
              </w:rPr>
            </w:pPr>
            <w:r>
              <w:rPr>
                <w:rFonts w:hint="eastAsia" w:eastAsia="仿宋_GB2312" w:cs="仿宋_GB2312"/>
                <w:sz w:val="24"/>
                <w:szCs w:val="24"/>
              </w:rPr>
              <w:t>一级指标</w:t>
            </w:r>
          </w:p>
        </w:tc>
        <w:tc>
          <w:tcPr>
            <w:tcW w:w="1236" w:type="dxa"/>
            <w:vAlign w:val="center"/>
          </w:tcPr>
          <w:p>
            <w:pPr>
              <w:spacing w:line="360" w:lineRule="exact"/>
              <w:jc w:val="center"/>
              <w:rPr>
                <w:rFonts w:eastAsia="仿宋_GB2312"/>
                <w:sz w:val="24"/>
                <w:szCs w:val="24"/>
              </w:rPr>
            </w:pPr>
            <w:r>
              <w:rPr>
                <w:rFonts w:hint="eastAsia" w:eastAsia="仿宋_GB2312" w:cs="仿宋_GB2312"/>
                <w:sz w:val="24"/>
                <w:szCs w:val="24"/>
              </w:rPr>
              <w:t>二级指标</w:t>
            </w:r>
          </w:p>
        </w:tc>
        <w:tc>
          <w:tcPr>
            <w:tcW w:w="1309" w:type="dxa"/>
            <w:gridSpan w:val="2"/>
            <w:vAlign w:val="center"/>
          </w:tcPr>
          <w:p>
            <w:pPr>
              <w:spacing w:line="360" w:lineRule="exact"/>
              <w:jc w:val="center"/>
              <w:rPr>
                <w:rFonts w:eastAsia="仿宋_GB2312"/>
                <w:sz w:val="24"/>
                <w:szCs w:val="24"/>
              </w:rPr>
            </w:pPr>
            <w:r>
              <w:rPr>
                <w:rFonts w:hint="eastAsia" w:eastAsia="仿宋_GB2312" w:cs="仿宋_GB2312"/>
                <w:sz w:val="24"/>
                <w:szCs w:val="24"/>
              </w:rPr>
              <w:t>指标内容</w:t>
            </w:r>
          </w:p>
        </w:tc>
        <w:tc>
          <w:tcPr>
            <w:tcW w:w="2100" w:type="dxa"/>
            <w:vAlign w:val="center"/>
          </w:tcPr>
          <w:p>
            <w:pPr>
              <w:spacing w:line="360" w:lineRule="exact"/>
              <w:jc w:val="center"/>
              <w:rPr>
                <w:rFonts w:eastAsia="仿宋_GB2312"/>
                <w:sz w:val="24"/>
                <w:szCs w:val="24"/>
              </w:rPr>
            </w:pPr>
            <w:r>
              <w:rPr>
                <w:rFonts w:hint="eastAsia" w:eastAsia="仿宋_GB2312" w:cs="仿宋_GB2312"/>
                <w:sz w:val="24"/>
                <w:szCs w:val="24"/>
              </w:rPr>
              <w:t>指标（目标）值</w:t>
            </w:r>
          </w:p>
        </w:tc>
        <w:tc>
          <w:tcPr>
            <w:tcW w:w="2868" w:type="dxa"/>
            <w:vAlign w:val="center"/>
          </w:tcPr>
          <w:p>
            <w:pPr>
              <w:jc w:val="center"/>
              <w:rPr>
                <w:rFonts w:eastAsia="仿宋_GB2312"/>
                <w:sz w:val="24"/>
                <w:szCs w:val="24"/>
              </w:rPr>
            </w:pPr>
            <w:r>
              <w:rPr>
                <w:rFonts w:hint="eastAsia" w:eastAsia="仿宋_GB2312" w:cs="仿宋_GB2312"/>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exact"/>
          <w:jc w:val="center"/>
        </w:trPr>
        <w:tc>
          <w:tcPr>
            <w:tcW w:w="1472" w:type="dxa"/>
            <w:vMerge w:val="continue"/>
            <w:vAlign w:val="center"/>
          </w:tcPr>
          <w:p>
            <w:pPr>
              <w:jc w:val="center"/>
              <w:rPr>
                <w:rFonts w:eastAsia="仿宋_GB2312"/>
                <w:sz w:val="24"/>
                <w:szCs w:val="24"/>
              </w:rPr>
            </w:pPr>
          </w:p>
        </w:tc>
        <w:tc>
          <w:tcPr>
            <w:tcW w:w="909" w:type="dxa"/>
            <w:gridSpan w:val="2"/>
            <w:vMerge w:val="restart"/>
            <w:vAlign w:val="center"/>
          </w:tcPr>
          <w:p>
            <w:pPr>
              <w:jc w:val="center"/>
              <w:rPr>
                <w:rFonts w:eastAsia="仿宋_GB2312"/>
                <w:sz w:val="24"/>
                <w:szCs w:val="24"/>
              </w:rPr>
            </w:pPr>
            <w:r>
              <w:rPr>
                <w:rFonts w:hint="eastAsia" w:eastAsia="仿宋_GB2312" w:cs="仿宋_GB2312"/>
                <w:sz w:val="24"/>
                <w:szCs w:val="24"/>
              </w:rPr>
              <w:t>项目产出指标</w:t>
            </w:r>
          </w:p>
        </w:tc>
        <w:tc>
          <w:tcPr>
            <w:tcW w:w="1236" w:type="dxa"/>
            <w:vAlign w:val="center"/>
          </w:tcPr>
          <w:p>
            <w:pPr>
              <w:spacing w:line="360" w:lineRule="exact"/>
              <w:jc w:val="center"/>
              <w:rPr>
                <w:rFonts w:eastAsia="仿宋_GB2312"/>
                <w:sz w:val="24"/>
                <w:szCs w:val="24"/>
              </w:rPr>
            </w:pPr>
            <w:r>
              <w:rPr>
                <w:rFonts w:hint="eastAsia" w:eastAsia="仿宋_GB2312" w:cs="仿宋_GB2312"/>
                <w:sz w:val="24"/>
                <w:szCs w:val="24"/>
              </w:rPr>
              <w:t>数量指标</w:t>
            </w:r>
          </w:p>
        </w:tc>
        <w:tc>
          <w:tcPr>
            <w:tcW w:w="130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应急物资储备数量</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承储企业按照储备合同约定进行采购和存储</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仿宋_GB2312"/>
                <w:sz w:val="24"/>
                <w:szCs w:val="24"/>
              </w:rPr>
            </w:pPr>
            <w:r>
              <w:rPr>
                <w:rFonts w:hint="eastAsia" w:eastAsia="仿宋_GB2312"/>
                <w:sz w:val="24"/>
                <w:szCs w:val="24"/>
                <w:lang w:eastAsia="zh-CN"/>
              </w:rPr>
              <w:t>按照储备合同约定进行采购和存储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szCs w:val="24"/>
              </w:rPr>
            </w:pPr>
          </w:p>
        </w:tc>
        <w:tc>
          <w:tcPr>
            <w:tcW w:w="909" w:type="dxa"/>
            <w:gridSpan w:val="2"/>
            <w:vMerge w:val="continue"/>
            <w:vAlign w:val="center"/>
          </w:tcPr>
          <w:p>
            <w:pPr>
              <w:jc w:val="center"/>
              <w:rPr>
                <w:rFonts w:eastAsia="仿宋_GB2312"/>
                <w:sz w:val="24"/>
                <w:szCs w:val="24"/>
              </w:rPr>
            </w:pPr>
          </w:p>
        </w:tc>
        <w:tc>
          <w:tcPr>
            <w:tcW w:w="1236" w:type="dxa"/>
            <w:vAlign w:val="center"/>
          </w:tcPr>
          <w:p>
            <w:pPr>
              <w:spacing w:line="360" w:lineRule="exact"/>
              <w:jc w:val="center"/>
              <w:rPr>
                <w:rFonts w:eastAsia="仿宋_GB2312"/>
                <w:sz w:val="24"/>
                <w:szCs w:val="24"/>
              </w:rPr>
            </w:pPr>
            <w:r>
              <w:rPr>
                <w:rFonts w:hint="eastAsia" w:eastAsia="仿宋_GB2312" w:cs="仿宋_GB2312"/>
                <w:sz w:val="24"/>
                <w:szCs w:val="24"/>
              </w:rPr>
              <w:t>质量指标</w:t>
            </w:r>
          </w:p>
        </w:tc>
        <w:tc>
          <w:tcPr>
            <w:tcW w:w="130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储备物资有效性</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及时轮换和流转</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仿宋_GB2312"/>
                <w:sz w:val="24"/>
                <w:szCs w:val="24"/>
                <w:lang w:val="en-US" w:eastAsia="zh-CN"/>
              </w:rPr>
            </w:pPr>
            <w:r>
              <w:rPr>
                <w:rFonts w:hint="eastAsia" w:eastAsia="仿宋_GB2312"/>
                <w:sz w:val="24"/>
                <w:szCs w:val="24"/>
                <w:lang w:eastAsia="zh-CN"/>
              </w:rPr>
              <w:t>核销金额不超过实物储备总金额的</w:t>
            </w:r>
            <w:r>
              <w:rPr>
                <w:rFonts w:hint="eastAsia" w:eastAsia="仿宋_GB2312"/>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2" w:type="dxa"/>
            <w:vMerge w:val="continue"/>
            <w:vAlign w:val="center"/>
          </w:tcPr>
          <w:p>
            <w:pPr>
              <w:jc w:val="center"/>
              <w:rPr>
                <w:rFonts w:eastAsia="仿宋_GB2312"/>
                <w:sz w:val="24"/>
                <w:szCs w:val="24"/>
              </w:rPr>
            </w:pPr>
          </w:p>
        </w:tc>
        <w:tc>
          <w:tcPr>
            <w:tcW w:w="909" w:type="dxa"/>
            <w:gridSpan w:val="2"/>
            <w:vMerge w:val="continue"/>
            <w:vAlign w:val="center"/>
          </w:tcPr>
          <w:p>
            <w:pPr>
              <w:jc w:val="center"/>
              <w:rPr>
                <w:rFonts w:eastAsia="仿宋_GB2312"/>
                <w:sz w:val="24"/>
                <w:szCs w:val="24"/>
              </w:rPr>
            </w:pPr>
          </w:p>
        </w:tc>
        <w:tc>
          <w:tcPr>
            <w:tcW w:w="1236" w:type="dxa"/>
            <w:vAlign w:val="center"/>
          </w:tcPr>
          <w:p>
            <w:pPr>
              <w:spacing w:line="360" w:lineRule="exact"/>
              <w:jc w:val="center"/>
              <w:rPr>
                <w:rFonts w:eastAsia="仿宋_GB2312"/>
                <w:sz w:val="24"/>
                <w:szCs w:val="24"/>
              </w:rPr>
            </w:pPr>
            <w:r>
              <w:rPr>
                <w:rFonts w:hint="eastAsia" w:eastAsia="仿宋_GB2312" w:cs="仿宋_GB2312"/>
                <w:sz w:val="24"/>
                <w:szCs w:val="24"/>
              </w:rPr>
              <w:t>时效指标</w:t>
            </w:r>
          </w:p>
        </w:tc>
        <w:tc>
          <w:tcPr>
            <w:tcW w:w="130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储备物资补充及时性</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物资调用后及时补充</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7个工作日以内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1472" w:type="dxa"/>
            <w:vMerge w:val="continue"/>
            <w:vAlign w:val="center"/>
          </w:tcPr>
          <w:p>
            <w:pPr>
              <w:jc w:val="center"/>
              <w:rPr>
                <w:rFonts w:eastAsia="仿宋_GB2312"/>
                <w:sz w:val="24"/>
                <w:szCs w:val="24"/>
              </w:rPr>
            </w:pPr>
          </w:p>
        </w:tc>
        <w:tc>
          <w:tcPr>
            <w:tcW w:w="909" w:type="dxa"/>
            <w:gridSpan w:val="2"/>
            <w:vMerge w:val="continue"/>
            <w:vAlign w:val="center"/>
          </w:tcPr>
          <w:p>
            <w:pPr>
              <w:jc w:val="center"/>
              <w:rPr>
                <w:rFonts w:eastAsia="仿宋_GB2312"/>
                <w:sz w:val="24"/>
                <w:szCs w:val="24"/>
              </w:rPr>
            </w:pPr>
          </w:p>
        </w:tc>
        <w:tc>
          <w:tcPr>
            <w:tcW w:w="1236" w:type="dxa"/>
            <w:vAlign w:val="center"/>
          </w:tcPr>
          <w:p>
            <w:pPr>
              <w:spacing w:line="360" w:lineRule="exact"/>
              <w:jc w:val="center"/>
              <w:rPr>
                <w:rFonts w:eastAsia="仿宋_GB2312"/>
                <w:sz w:val="24"/>
                <w:szCs w:val="24"/>
              </w:rPr>
            </w:pPr>
            <w:r>
              <w:rPr>
                <w:rFonts w:hint="eastAsia" w:eastAsia="仿宋_GB2312" w:cs="仿宋_GB2312"/>
                <w:sz w:val="24"/>
                <w:szCs w:val="24"/>
              </w:rPr>
              <w:t>成本指标</w:t>
            </w:r>
          </w:p>
        </w:tc>
        <w:tc>
          <w:tcPr>
            <w:tcW w:w="130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仿宋_GB2312"/>
                <w:sz w:val="24"/>
                <w:szCs w:val="24"/>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仿宋_GB2312"/>
                <w:sz w:val="24"/>
                <w:szCs w:val="24"/>
              </w:rPr>
            </w:pP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exact"/>
          <w:jc w:val="center"/>
        </w:trPr>
        <w:tc>
          <w:tcPr>
            <w:tcW w:w="1472" w:type="dxa"/>
            <w:vMerge w:val="continue"/>
            <w:vAlign w:val="center"/>
          </w:tcPr>
          <w:p>
            <w:pPr>
              <w:jc w:val="center"/>
              <w:rPr>
                <w:rFonts w:eastAsia="仿宋_GB2312"/>
                <w:sz w:val="24"/>
                <w:szCs w:val="24"/>
              </w:rPr>
            </w:pPr>
          </w:p>
        </w:tc>
        <w:tc>
          <w:tcPr>
            <w:tcW w:w="909" w:type="dxa"/>
            <w:gridSpan w:val="2"/>
            <w:vMerge w:val="restart"/>
            <w:vAlign w:val="center"/>
          </w:tcPr>
          <w:p>
            <w:pPr>
              <w:jc w:val="center"/>
              <w:rPr>
                <w:rFonts w:eastAsia="仿宋_GB2312"/>
                <w:sz w:val="24"/>
                <w:szCs w:val="24"/>
              </w:rPr>
            </w:pPr>
            <w:r>
              <w:rPr>
                <w:rFonts w:hint="eastAsia" w:eastAsia="仿宋_GB2312" w:cs="仿宋_GB2312"/>
                <w:sz w:val="24"/>
                <w:szCs w:val="24"/>
              </w:rPr>
              <w:t>项目效益指标</w:t>
            </w:r>
          </w:p>
        </w:tc>
        <w:tc>
          <w:tcPr>
            <w:tcW w:w="1236" w:type="dxa"/>
            <w:vAlign w:val="center"/>
          </w:tcPr>
          <w:p>
            <w:pPr>
              <w:spacing w:line="360" w:lineRule="exact"/>
              <w:jc w:val="center"/>
              <w:rPr>
                <w:rFonts w:eastAsia="仿宋_GB2312"/>
                <w:sz w:val="24"/>
                <w:szCs w:val="24"/>
              </w:rPr>
            </w:pPr>
            <w:r>
              <w:rPr>
                <w:rFonts w:hint="eastAsia" w:eastAsia="仿宋_GB2312" w:cs="仿宋_GB2312"/>
                <w:sz w:val="24"/>
                <w:szCs w:val="24"/>
              </w:rPr>
              <w:t>经济效益</w:t>
            </w:r>
          </w:p>
          <w:p>
            <w:pPr>
              <w:spacing w:line="360" w:lineRule="exact"/>
              <w:jc w:val="center"/>
              <w:rPr>
                <w:rFonts w:eastAsia="仿宋_GB2312"/>
                <w:sz w:val="24"/>
                <w:szCs w:val="24"/>
              </w:rPr>
            </w:pPr>
            <w:r>
              <w:rPr>
                <w:rFonts w:hint="eastAsia" w:eastAsia="仿宋_GB2312" w:cs="仿宋_GB2312"/>
                <w:sz w:val="24"/>
                <w:szCs w:val="24"/>
              </w:rPr>
              <w:t>指标</w:t>
            </w:r>
          </w:p>
        </w:tc>
        <w:tc>
          <w:tcPr>
            <w:tcW w:w="130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节约成本</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储备物资实际采购单价不高于采购时平均市场单价</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仿宋_GB2312"/>
                <w:sz w:val="24"/>
                <w:szCs w:val="24"/>
              </w:rPr>
            </w:pPr>
            <w:r>
              <w:rPr>
                <w:rFonts w:hint="eastAsia" w:eastAsia="仿宋_GB2312"/>
                <w:sz w:val="24"/>
                <w:szCs w:val="24"/>
                <w:lang w:eastAsia="zh-CN"/>
              </w:rPr>
              <w:t>储备物资实际采购单价低于采购时平均市场单价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jc w:val="center"/>
        </w:trPr>
        <w:tc>
          <w:tcPr>
            <w:tcW w:w="1472" w:type="dxa"/>
            <w:vMerge w:val="continue"/>
            <w:vAlign w:val="center"/>
          </w:tcPr>
          <w:p>
            <w:pPr>
              <w:jc w:val="center"/>
              <w:rPr>
                <w:rFonts w:eastAsia="仿宋_GB2312"/>
                <w:sz w:val="24"/>
                <w:szCs w:val="24"/>
              </w:rPr>
            </w:pPr>
          </w:p>
        </w:tc>
        <w:tc>
          <w:tcPr>
            <w:tcW w:w="909" w:type="dxa"/>
            <w:gridSpan w:val="2"/>
            <w:vMerge w:val="continue"/>
            <w:vAlign w:val="center"/>
          </w:tcPr>
          <w:p>
            <w:pPr>
              <w:jc w:val="center"/>
              <w:rPr>
                <w:rFonts w:eastAsia="仿宋_GB2312"/>
                <w:sz w:val="24"/>
                <w:szCs w:val="24"/>
              </w:rPr>
            </w:pPr>
          </w:p>
        </w:tc>
        <w:tc>
          <w:tcPr>
            <w:tcW w:w="1236" w:type="dxa"/>
            <w:vAlign w:val="center"/>
          </w:tcPr>
          <w:p>
            <w:pPr>
              <w:spacing w:line="360" w:lineRule="exact"/>
              <w:jc w:val="center"/>
              <w:rPr>
                <w:rFonts w:eastAsia="仿宋_GB2312"/>
                <w:sz w:val="24"/>
                <w:szCs w:val="24"/>
              </w:rPr>
            </w:pPr>
            <w:r>
              <w:rPr>
                <w:rFonts w:hint="eastAsia" w:eastAsia="仿宋_GB2312" w:cs="仿宋_GB2312"/>
                <w:sz w:val="24"/>
                <w:szCs w:val="24"/>
              </w:rPr>
              <w:t>社会效益</w:t>
            </w:r>
          </w:p>
          <w:p>
            <w:pPr>
              <w:spacing w:line="360" w:lineRule="exact"/>
              <w:jc w:val="center"/>
              <w:rPr>
                <w:rFonts w:eastAsia="仿宋_GB2312"/>
                <w:sz w:val="24"/>
                <w:szCs w:val="24"/>
              </w:rPr>
            </w:pPr>
            <w:r>
              <w:rPr>
                <w:rFonts w:hint="eastAsia" w:eastAsia="仿宋_GB2312" w:cs="仿宋_GB2312"/>
                <w:sz w:val="24"/>
                <w:szCs w:val="24"/>
              </w:rPr>
              <w:t>指标</w:t>
            </w:r>
          </w:p>
        </w:tc>
        <w:tc>
          <w:tcPr>
            <w:tcW w:w="1309"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突发公共卫生事件的应急能力</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sz w:val="24"/>
                <w:szCs w:val="24"/>
                <w:lang w:eastAsia="zh-CN"/>
              </w:rPr>
            </w:pPr>
            <w:r>
              <w:rPr>
                <w:rFonts w:hint="eastAsia" w:eastAsia="仿宋_GB2312"/>
                <w:sz w:val="24"/>
                <w:szCs w:val="24"/>
                <w:lang w:eastAsia="zh-CN"/>
              </w:rPr>
              <w:t>明显提升</w:t>
            </w:r>
          </w:p>
        </w:tc>
        <w:tc>
          <w:tcPr>
            <w:tcW w:w="2868"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eastAsia="仿宋_GB2312"/>
                <w:sz w:val="24"/>
                <w:szCs w:val="24"/>
                <w:lang w:val="en-US" w:eastAsia="zh-CN"/>
              </w:rPr>
            </w:pPr>
            <w:r>
              <w:rPr>
                <w:rFonts w:hint="eastAsia" w:eastAsia="仿宋_GB2312"/>
                <w:sz w:val="24"/>
                <w:szCs w:val="24"/>
                <w:lang w:eastAsia="zh-CN"/>
              </w:rPr>
              <w:t>满足不低于</w:t>
            </w:r>
            <w:r>
              <w:rPr>
                <w:rFonts w:hint="eastAsia" w:eastAsia="仿宋_GB2312"/>
                <w:sz w:val="24"/>
                <w:szCs w:val="24"/>
                <w:lang w:val="en-US" w:eastAsia="zh-CN"/>
              </w:rPr>
              <w:t>15天的应急防疫物资需求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szCs w:val="24"/>
              </w:rPr>
            </w:pPr>
          </w:p>
        </w:tc>
        <w:tc>
          <w:tcPr>
            <w:tcW w:w="909" w:type="dxa"/>
            <w:gridSpan w:val="2"/>
            <w:vMerge w:val="continue"/>
            <w:vAlign w:val="center"/>
          </w:tcPr>
          <w:p>
            <w:pPr>
              <w:jc w:val="center"/>
              <w:rPr>
                <w:rFonts w:eastAsia="仿宋_GB2312"/>
                <w:sz w:val="24"/>
                <w:szCs w:val="24"/>
              </w:rPr>
            </w:pPr>
          </w:p>
        </w:tc>
        <w:tc>
          <w:tcPr>
            <w:tcW w:w="1236" w:type="dxa"/>
            <w:vMerge w:val="restart"/>
            <w:vAlign w:val="center"/>
          </w:tcPr>
          <w:p>
            <w:pPr>
              <w:spacing w:line="360" w:lineRule="exact"/>
              <w:jc w:val="center"/>
              <w:rPr>
                <w:rFonts w:eastAsia="仿宋_GB2312"/>
                <w:sz w:val="24"/>
                <w:szCs w:val="24"/>
              </w:rPr>
            </w:pPr>
            <w:r>
              <w:rPr>
                <w:rFonts w:hint="eastAsia" w:eastAsia="仿宋_GB2312" w:cs="仿宋_GB2312"/>
                <w:sz w:val="24"/>
                <w:szCs w:val="24"/>
              </w:rPr>
              <w:t>生态效益</w:t>
            </w:r>
          </w:p>
          <w:p>
            <w:pPr>
              <w:spacing w:line="360" w:lineRule="exact"/>
              <w:jc w:val="center"/>
              <w:rPr>
                <w:rFonts w:eastAsia="仿宋_GB2312"/>
                <w:sz w:val="24"/>
                <w:szCs w:val="24"/>
              </w:rPr>
            </w:pPr>
            <w:r>
              <w:rPr>
                <w:rFonts w:hint="eastAsia" w:eastAsia="仿宋_GB2312" w:cs="仿宋_GB2312"/>
                <w:sz w:val="24"/>
                <w:szCs w:val="24"/>
              </w:rPr>
              <w:t>指标</w:t>
            </w:r>
          </w:p>
        </w:tc>
        <w:tc>
          <w:tcPr>
            <w:tcW w:w="1309" w:type="dxa"/>
            <w:gridSpan w:val="2"/>
            <w:vAlign w:val="center"/>
          </w:tcPr>
          <w:p>
            <w:pPr>
              <w:spacing w:line="360" w:lineRule="exact"/>
              <w:jc w:val="center"/>
              <w:rPr>
                <w:rFonts w:eastAsia="仿宋_GB2312"/>
                <w:sz w:val="24"/>
                <w:szCs w:val="24"/>
              </w:rPr>
            </w:pPr>
          </w:p>
        </w:tc>
        <w:tc>
          <w:tcPr>
            <w:tcW w:w="2100" w:type="dxa"/>
            <w:vAlign w:val="center"/>
          </w:tcPr>
          <w:p>
            <w:pPr>
              <w:jc w:val="center"/>
              <w:rPr>
                <w:rFonts w:hint="eastAsia" w:eastAsia="仿宋_GB2312"/>
                <w:sz w:val="24"/>
                <w:szCs w:val="24"/>
                <w:lang w:eastAsia="zh-CN"/>
              </w:rPr>
            </w:pPr>
            <w:r>
              <w:rPr>
                <w:rFonts w:hint="eastAsia" w:eastAsia="仿宋_GB2312"/>
                <w:sz w:val="24"/>
                <w:szCs w:val="24"/>
                <w:lang w:eastAsia="zh-CN"/>
              </w:rPr>
              <w:t>无</w:t>
            </w:r>
          </w:p>
        </w:tc>
        <w:tc>
          <w:tcPr>
            <w:tcW w:w="2868"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szCs w:val="24"/>
              </w:rPr>
            </w:pPr>
          </w:p>
        </w:tc>
        <w:tc>
          <w:tcPr>
            <w:tcW w:w="909" w:type="dxa"/>
            <w:gridSpan w:val="2"/>
            <w:vMerge w:val="continue"/>
            <w:vAlign w:val="center"/>
          </w:tcPr>
          <w:p>
            <w:pPr>
              <w:jc w:val="center"/>
              <w:rPr>
                <w:rFonts w:eastAsia="仿宋_GB2312"/>
                <w:sz w:val="24"/>
                <w:szCs w:val="24"/>
              </w:rPr>
            </w:pPr>
          </w:p>
        </w:tc>
        <w:tc>
          <w:tcPr>
            <w:tcW w:w="1236" w:type="dxa"/>
            <w:vMerge w:val="continue"/>
            <w:vAlign w:val="center"/>
          </w:tcPr>
          <w:p>
            <w:pPr>
              <w:spacing w:line="360" w:lineRule="exact"/>
              <w:jc w:val="center"/>
              <w:rPr>
                <w:rFonts w:eastAsia="仿宋_GB2312"/>
                <w:sz w:val="24"/>
                <w:szCs w:val="24"/>
              </w:rPr>
            </w:pPr>
          </w:p>
        </w:tc>
        <w:tc>
          <w:tcPr>
            <w:tcW w:w="1309" w:type="dxa"/>
            <w:gridSpan w:val="2"/>
            <w:vAlign w:val="center"/>
          </w:tcPr>
          <w:p>
            <w:pPr>
              <w:spacing w:line="360" w:lineRule="exact"/>
              <w:jc w:val="center"/>
              <w:rPr>
                <w:rFonts w:eastAsia="仿宋_GB2312"/>
                <w:sz w:val="24"/>
                <w:szCs w:val="24"/>
              </w:rPr>
            </w:pPr>
          </w:p>
        </w:tc>
        <w:tc>
          <w:tcPr>
            <w:tcW w:w="2100" w:type="dxa"/>
            <w:vAlign w:val="center"/>
          </w:tcPr>
          <w:p>
            <w:pPr>
              <w:jc w:val="center"/>
              <w:rPr>
                <w:rFonts w:eastAsia="仿宋_GB2312"/>
                <w:sz w:val="24"/>
                <w:szCs w:val="24"/>
              </w:rPr>
            </w:pPr>
          </w:p>
        </w:tc>
        <w:tc>
          <w:tcPr>
            <w:tcW w:w="2868"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472" w:type="dxa"/>
            <w:vMerge w:val="continue"/>
            <w:vAlign w:val="center"/>
          </w:tcPr>
          <w:p>
            <w:pPr>
              <w:jc w:val="center"/>
              <w:rPr>
                <w:rFonts w:eastAsia="仿宋_GB2312"/>
                <w:sz w:val="24"/>
                <w:szCs w:val="24"/>
              </w:rPr>
            </w:pPr>
          </w:p>
        </w:tc>
        <w:tc>
          <w:tcPr>
            <w:tcW w:w="909" w:type="dxa"/>
            <w:gridSpan w:val="2"/>
            <w:vMerge w:val="continue"/>
            <w:vAlign w:val="center"/>
          </w:tcPr>
          <w:p>
            <w:pPr>
              <w:jc w:val="center"/>
              <w:rPr>
                <w:rFonts w:eastAsia="仿宋_GB2312"/>
                <w:sz w:val="24"/>
                <w:szCs w:val="24"/>
              </w:rPr>
            </w:pPr>
          </w:p>
        </w:tc>
        <w:tc>
          <w:tcPr>
            <w:tcW w:w="1236" w:type="dxa"/>
            <w:vMerge w:val="restart"/>
            <w:vAlign w:val="center"/>
          </w:tcPr>
          <w:p>
            <w:pPr>
              <w:spacing w:line="360" w:lineRule="exact"/>
              <w:jc w:val="center"/>
              <w:rPr>
                <w:rFonts w:eastAsia="仿宋_GB2312"/>
                <w:sz w:val="24"/>
                <w:szCs w:val="24"/>
              </w:rPr>
            </w:pPr>
            <w:r>
              <w:rPr>
                <w:rFonts w:hint="eastAsia" w:eastAsia="仿宋_GB2312" w:cs="仿宋_GB2312"/>
                <w:sz w:val="24"/>
                <w:szCs w:val="24"/>
              </w:rPr>
              <w:t>服务对象满意度指标</w:t>
            </w:r>
          </w:p>
        </w:tc>
        <w:tc>
          <w:tcPr>
            <w:tcW w:w="1309" w:type="dxa"/>
            <w:gridSpan w:val="2"/>
            <w:vAlign w:val="center"/>
          </w:tcPr>
          <w:p>
            <w:pPr>
              <w:spacing w:line="360" w:lineRule="exact"/>
              <w:jc w:val="center"/>
              <w:rPr>
                <w:rFonts w:hint="eastAsia" w:eastAsia="仿宋_GB2312"/>
                <w:sz w:val="24"/>
                <w:szCs w:val="24"/>
                <w:lang w:eastAsia="zh-CN"/>
              </w:rPr>
            </w:pPr>
            <w:r>
              <w:rPr>
                <w:rFonts w:hint="eastAsia" w:eastAsia="仿宋_GB2312"/>
                <w:sz w:val="24"/>
                <w:szCs w:val="24"/>
                <w:lang w:eastAsia="zh-CN"/>
              </w:rPr>
              <w:t>公众满意度</w:t>
            </w:r>
          </w:p>
        </w:tc>
        <w:tc>
          <w:tcPr>
            <w:tcW w:w="2100" w:type="dxa"/>
            <w:vAlign w:val="center"/>
          </w:tcPr>
          <w:p>
            <w:pPr>
              <w:jc w:val="center"/>
              <w:rPr>
                <w:rFonts w:hint="default" w:eastAsia="仿宋_GB2312"/>
                <w:sz w:val="24"/>
                <w:szCs w:val="24"/>
                <w:lang w:val="en-US" w:eastAsia="zh-CN"/>
              </w:rPr>
            </w:pPr>
            <w:r>
              <w:rPr>
                <w:rFonts w:hint="eastAsia" w:eastAsia="仿宋_GB2312"/>
                <w:sz w:val="24"/>
                <w:szCs w:val="24"/>
                <w:lang w:val="en-US" w:eastAsia="zh-CN"/>
              </w:rPr>
              <w:t>满意</w:t>
            </w:r>
          </w:p>
        </w:tc>
        <w:tc>
          <w:tcPr>
            <w:tcW w:w="2868" w:type="dxa"/>
            <w:vAlign w:val="center"/>
          </w:tcPr>
          <w:p>
            <w:pPr>
              <w:jc w:val="center"/>
              <w:rPr>
                <w:rFonts w:hint="default" w:eastAsia="仿宋_GB2312"/>
                <w:sz w:val="24"/>
                <w:szCs w:val="24"/>
                <w:lang w:val="en-US" w:eastAsia="zh-CN"/>
              </w:rPr>
            </w:pPr>
            <w:r>
              <w:rPr>
                <w:rFonts w:hint="eastAsia" w:eastAsia="仿宋_GB2312" w:cs="仿宋_GB2312"/>
                <w:sz w:val="24"/>
                <w:szCs w:val="24"/>
                <w:lang w:val="en-US" w:eastAsia="zh-CN"/>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szCs w:val="24"/>
              </w:rPr>
            </w:pPr>
          </w:p>
        </w:tc>
        <w:tc>
          <w:tcPr>
            <w:tcW w:w="909" w:type="dxa"/>
            <w:gridSpan w:val="2"/>
            <w:vMerge w:val="continue"/>
            <w:vAlign w:val="center"/>
          </w:tcPr>
          <w:p>
            <w:pPr>
              <w:jc w:val="center"/>
              <w:rPr>
                <w:rFonts w:eastAsia="仿宋_GB2312"/>
                <w:sz w:val="24"/>
                <w:szCs w:val="24"/>
              </w:rPr>
            </w:pPr>
          </w:p>
        </w:tc>
        <w:tc>
          <w:tcPr>
            <w:tcW w:w="1236" w:type="dxa"/>
            <w:vMerge w:val="continue"/>
            <w:vAlign w:val="center"/>
          </w:tcPr>
          <w:p>
            <w:pPr>
              <w:spacing w:line="360" w:lineRule="exact"/>
              <w:jc w:val="center"/>
              <w:rPr>
                <w:rFonts w:eastAsia="仿宋_GB2312"/>
                <w:sz w:val="24"/>
                <w:szCs w:val="24"/>
              </w:rPr>
            </w:pPr>
          </w:p>
        </w:tc>
        <w:tc>
          <w:tcPr>
            <w:tcW w:w="1309" w:type="dxa"/>
            <w:gridSpan w:val="2"/>
            <w:vAlign w:val="center"/>
          </w:tcPr>
          <w:p>
            <w:pPr>
              <w:spacing w:line="360" w:lineRule="exact"/>
              <w:jc w:val="center"/>
              <w:rPr>
                <w:rFonts w:eastAsia="仿宋_GB2312"/>
                <w:sz w:val="24"/>
                <w:szCs w:val="24"/>
              </w:rPr>
            </w:pPr>
          </w:p>
        </w:tc>
        <w:tc>
          <w:tcPr>
            <w:tcW w:w="2100" w:type="dxa"/>
            <w:vAlign w:val="center"/>
          </w:tcPr>
          <w:p>
            <w:pPr>
              <w:jc w:val="center"/>
              <w:rPr>
                <w:rFonts w:eastAsia="仿宋_GB2312"/>
                <w:sz w:val="24"/>
                <w:szCs w:val="24"/>
              </w:rPr>
            </w:pPr>
          </w:p>
        </w:tc>
        <w:tc>
          <w:tcPr>
            <w:tcW w:w="2868" w:type="dxa"/>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1" w:type="dxa"/>
            <w:gridSpan w:val="3"/>
            <w:vAlign w:val="center"/>
          </w:tcPr>
          <w:p>
            <w:pPr>
              <w:jc w:val="center"/>
              <w:rPr>
                <w:rFonts w:eastAsia="仿宋_GB2312"/>
                <w:sz w:val="24"/>
                <w:szCs w:val="24"/>
              </w:rPr>
            </w:pPr>
            <w:r>
              <w:rPr>
                <w:rFonts w:hint="eastAsia" w:eastAsia="仿宋_GB2312" w:cs="仿宋_GB2312"/>
                <w:sz w:val="24"/>
                <w:szCs w:val="24"/>
              </w:rPr>
              <w:t>绩效自评综合得分</w:t>
            </w:r>
          </w:p>
        </w:tc>
        <w:tc>
          <w:tcPr>
            <w:tcW w:w="7513" w:type="dxa"/>
            <w:gridSpan w:val="5"/>
            <w:vAlign w:val="center"/>
          </w:tcPr>
          <w:p>
            <w:pPr>
              <w:jc w:val="center"/>
              <w:rPr>
                <w:rFonts w:eastAsia="仿宋_GB2312"/>
                <w:sz w:val="24"/>
                <w:szCs w:val="24"/>
              </w:rPr>
            </w:pPr>
            <w:r>
              <w:rPr>
                <w:rFonts w:hint="eastAsia" w:eastAsia="仿宋_GB2312"/>
                <w:sz w:val="24"/>
                <w:szCs w:val="24"/>
                <w:lang w:val="en-US" w:eastAsia="zh-CN"/>
              </w:rPr>
              <w:t>100</w:t>
            </w:r>
            <w:r>
              <w:rPr>
                <w:rFonts w:hint="eastAsia"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1" w:type="dxa"/>
            <w:gridSpan w:val="3"/>
            <w:vAlign w:val="center"/>
          </w:tcPr>
          <w:p>
            <w:pPr>
              <w:jc w:val="center"/>
              <w:rPr>
                <w:rFonts w:eastAsia="仿宋_GB2312"/>
                <w:sz w:val="24"/>
                <w:szCs w:val="24"/>
              </w:rPr>
            </w:pPr>
            <w:r>
              <w:rPr>
                <w:rFonts w:hint="eastAsia" w:eastAsia="仿宋_GB2312" w:cs="仿宋_GB2312"/>
                <w:sz w:val="24"/>
                <w:szCs w:val="24"/>
              </w:rPr>
              <w:t>评价等次</w:t>
            </w:r>
          </w:p>
        </w:tc>
        <w:tc>
          <w:tcPr>
            <w:tcW w:w="7513" w:type="dxa"/>
            <w:gridSpan w:val="5"/>
            <w:vAlign w:val="center"/>
          </w:tcPr>
          <w:p>
            <w:pPr>
              <w:rPr>
                <w:rFonts w:eastAsia="仿宋_GB2312"/>
                <w:sz w:val="24"/>
                <w:szCs w:val="24"/>
              </w:rPr>
            </w:pPr>
            <w:r>
              <w:rPr>
                <w:rFonts w:eastAsia="仿宋_GB2312"/>
                <w:sz w:val="24"/>
                <w:szCs w:val="24"/>
              </w:rPr>
              <w:t xml:space="preserve">                            </w:t>
            </w:r>
            <w:r>
              <w:rPr>
                <w:rFonts w:hint="eastAsia" w:eastAsia="仿宋_GB2312" w:cs="仿宋_GB2312"/>
                <w:sz w:val="24"/>
                <w:szCs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94" w:type="dxa"/>
            <w:gridSpan w:val="8"/>
            <w:vAlign w:val="center"/>
          </w:tcPr>
          <w:p>
            <w:pPr>
              <w:jc w:val="center"/>
              <w:rPr>
                <w:rFonts w:eastAsia="仿宋_GB2312"/>
                <w:b/>
                <w:bCs/>
                <w:sz w:val="24"/>
                <w:szCs w:val="24"/>
              </w:rPr>
            </w:pPr>
            <w:r>
              <w:rPr>
                <w:rFonts w:hint="eastAsia" w:eastAsia="仿宋_GB2312" w:cs="仿宋_GB2312"/>
                <w:b/>
                <w:bCs/>
                <w:sz w:val="24"/>
                <w:szCs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2"/>
            <w:vAlign w:val="center"/>
          </w:tcPr>
          <w:p>
            <w:pPr>
              <w:jc w:val="center"/>
              <w:rPr>
                <w:rFonts w:eastAsia="仿宋_GB2312"/>
                <w:sz w:val="24"/>
                <w:szCs w:val="24"/>
              </w:rPr>
            </w:pPr>
            <w:r>
              <w:rPr>
                <w:rFonts w:hint="eastAsia" w:eastAsia="仿宋_GB2312" w:cs="仿宋_GB2312"/>
                <w:sz w:val="24"/>
                <w:szCs w:val="24"/>
              </w:rPr>
              <w:t>姓名</w:t>
            </w:r>
          </w:p>
        </w:tc>
        <w:tc>
          <w:tcPr>
            <w:tcW w:w="2445" w:type="dxa"/>
            <w:gridSpan w:val="3"/>
            <w:vAlign w:val="center"/>
          </w:tcPr>
          <w:p>
            <w:pPr>
              <w:jc w:val="center"/>
              <w:rPr>
                <w:rFonts w:eastAsia="仿宋_GB2312"/>
                <w:sz w:val="24"/>
                <w:szCs w:val="24"/>
              </w:rPr>
            </w:pPr>
            <w:r>
              <w:rPr>
                <w:rFonts w:hint="eastAsia" w:eastAsia="仿宋_GB2312" w:cs="仿宋_GB2312"/>
                <w:sz w:val="24"/>
                <w:szCs w:val="24"/>
              </w:rPr>
              <w:t>职称</w:t>
            </w:r>
            <w:r>
              <w:rPr>
                <w:rFonts w:eastAsia="仿宋_GB2312"/>
                <w:sz w:val="24"/>
                <w:szCs w:val="24"/>
              </w:rPr>
              <w:t>/</w:t>
            </w:r>
            <w:r>
              <w:rPr>
                <w:rFonts w:hint="eastAsia" w:eastAsia="仿宋_GB2312" w:cs="仿宋_GB2312"/>
                <w:sz w:val="24"/>
                <w:szCs w:val="24"/>
              </w:rPr>
              <w:t>职务</w:t>
            </w:r>
          </w:p>
        </w:tc>
        <w:tc>
          <w:tcPr>
            <w:tcW w:w="2318" w:type="dxa"/>
            <w:gridSpan w:val="2"/>
            <w:vAlign w:val="center"/>
          </w:tcPr>
          <w:p>
            <w:pPr>
              <w:jc w:val="center"/>
              <w:rPr>
                <w:rFonts w:eastAsia="仿宋_GB2312"/>
                <w:sz w:val="24"/>
                <w:szCs w:val="24"/>
              </w:rPr>
            </w:pPr>
            <w:r>
              <w:rPr>
                <w:rFonts w:hint="eastAsia" w:eastAsia="仿宋_GB2312" w:cs="仿宋_GB2312"/>
                <w:sz w:val="24"/>
                <w:szCs w:val="24"/>
              </w:rPr>
              <w:t>单</w:t>
            </w:r>
            <w:r>
              <w:rPr>
                <w:rFonts w:eastAsia="仿宋_GB2312"/>
                <w:sz w:val="24"/>
                <w:szCs w:val="24"/>
              </w:rPr>
              <w:t xml:space="preserve">  </w:t>
            </w:r>
            <w:r>
              <w:rPr>
                <w:rFonts w:hint="eastAsia" w:eastAsia="仿宋_GB2312" w:cs="仿宋_GB2312"/>
                <w:sz w:val="24"/>
                <w:szCs w:val="24"/>
              </w:rPr>
              <w:t>位</w:t>
            </w:r>
          </w:p>
        </w:tc>
        <w:tc>
          <w:tcPr>
            <w:tcW w:w="2868" w:type="dxa"/>
            <w:vAlign w:val="center"/>
          </w:tcPr>
          <w:p>
            <w:pPr>
              <w:jc w:val="center"/>
              <w:rPr>
                <w:rFonts w:eastAsia="仿宋_GB2312"/>
                <w:sz w:val="24"/>
                <w:szCs w:val="24"/>
              </w:rPr>
            </w:pPr>
            <w:r>
              <w:rPr>
                <w:rFonts w:hint="eastAsia" w:eastAsia="仿宋_GB2312" w:cs="仿宋_GB2312"/>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2263" w:type="dxa"/>
            <w:gridSpan w:val="2"/>
            <w:vAlign w:val="center"/>
          </w:tcPr>
          <w:p>
            <w:pPr>
              <w:rPr>
                <w:rFonts w:hint="eastAsia" w:eastAsia="仿宋_GB2312"/>
                <w:sz w:val="24"/>
                <w:szCs w:val="24"/>
                <w:lang w:eastAsia="zh-CN"/>
              </w:rPr>
            </w:pPr>
            <w:r>
              <w:rPr>
                <w:rFonts w:hint="eastAsia" w:eastAsia="仿宋_GB2312" w:cs="仿宋_GB2312"/>
                <w:sz w:val="24"/>
                <w:szCs w:val="24"/>
                <w:lang w:eastAsia="zh-CN"/>
              </w:rPr>
              <w:t>黄雄</w:t>
            </w:r>
          </w:p>
        </w:tc>
        <w:tc>
          <w:tcPr>
            <w:tcW w:w="2445" w:type="dxa"/>
            <w:gridSpan w:val="3"/>
            <w:vAlign w:val="center"/>
          </w:tcPr>
          <w:p>
            <w:pPr>
              <w:rPr>
                <w:rFonts w:eastAsia="仿宋_GB2312"/>
                <w:sz w:val="24"/>
                <w:szCs w:val="24"/>
              </w:rPr>
            </w:pPr>
            <w:r>
              <w:rPr>
                <w:rFonts w:hint="eastAsia" w:eastAsia="仿宋_GB2312" w:cs="仿宋_GB2312"/>
                <w:sz w:val="24"/>
                <w:szCs w:val="24"/>
                <w:lang w:eastAsia="zh-CN"/>
              </w:rPr>
              <w:t>原材料与消费品工业科</w:t>
            </w:r>
            <w:r>
              <w:rPr>
                <w:rFonts w:hint="eastAsia" w:eastAsia="仿宋_GB2312" w:cs="仿宋_GB2312"/>
                <w:sz w:val="24"/>
                <w:szCs w:val="24"/>
              </w:rPr>
              <w:t>科长</w:t>
            </w:r>
          </w:p>
        </w:tc>
        <w:tc>
          <w:tcPr>
            <w:tcW w:w="2318" w:type="dxa"/>
            <w:gridSpan w:val="2"/>
            <w:vAlign w:val="center"/>
          </w:tcPr>
          <w:p>
            <w:pPr>
              <w:rPr>
                <w:rFonts w:hint="eastAsia" w:eastAsia="仿宋_GB2312"/>
                <w:sz w:val="24"/>
                <w:szCs w:val="24"/>
                <w:lang w:eastAsia="zh-CN"/>
              </w:rPr>
            </w:pPr>
            <w:r>
              <w:rPr>
                <w:rFonts w:hint="eastAsia" w:eastAsia="仿宋_GB2312" w:cs="仿宋_GB2312"/>
                <w:sz w:val="24"/>
                <w:szCs w:val="24"/>
              </w:rPr>
              <w:t>岳阳市</w:t>
            </w:r>
            <w:r>
              <w:rPr>
                <w:rFonts w:hint="eastAsia" w:eastAsia="仿宋_GB2312" w:cs="仿宋_GB2312"/>
                <w:sz w:val="24"/>
                <w:szCs w:val="24"/>
                <w:lang w:eastAsia="zh-CN"/>
              </w:rPr>
              <w:t>工业和信息化局</w:t>
            </w:r>
          </w:p>
        </w:tc>
        <w:tc>
          <w:tcPr>
            <w:tcW w:w="2868" w:type="dxa"/>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2263" w:type="dxa"/>
            <w:gridSpan w:val="2"/>
            <w:vAlign w:val="center"/>
          </w:tcPr>
          <w:p>
            <w:pPr>
              <w:rPr>
                <w:rFonts w:hint="eastAsia" w:eastAsia="仿宋_GB2312"/>
                <w:sz w:val="24"/>
                <w:szCs w:val="24"/>
                <w:lang w:eastAsia="zh-CN"/>
              </w:rPr>
            </w:pPr>
            <w:r>
              <w:rPr>
                <w:rFonts w:hint="eastAsia" w:eastAsia="仿宋_GB2312"/>
                <w:sz w:val="24"/>
                <w:szCs w:val="24"/>
                <w:lang w:eastAsia="zh-CN"/>
              </w:rPr>
              <w:t>卢坚强</w:t>
            </w:r>
          </w:p>
        </w:tc>
        <w:tc>
          <w:tcPr>
            <w:tcW w:w="2445" w:type="dxa"/>
            <w:gridSpan w:val="3"/>
            <w:vAlign w:val="center"/>
          </w:tcPr>
          <w:p>
            <w:pPr>
              <w:rPr>
                <w:rFonts w:eastAsia="仿宋_GB2312"/>
                <w:sz w:val="24"/>
                <w:szCs w:val="24"/>
              </w:rPr>
            </w:pPr>
            <w:r>
              <w:rPr>
                <w:rFonts w:hint="eastAsia" w:eastAsia="仿宋_GB2312" w:cs="仿宋_GB2312"/>
                <w:sz w:val="24"/>
                <w:szCs w:val="24"/>
                <w:lang w:eastAsia="zh-CN"/>
              </w:rPr>
              <w:t>原材料与消费品工业科</w:t>
            </w:r>
            <w:r>
              <w:rPr>
                <w:rFonts w:hint="eastAsia" w:eastAsia="仿宋_GB2312" w:cs="仿宋_GB2312"/>
                <w:sz w:val="24"/>
                <w:szCs w:val="24"/>
              </w:rPr>
              <w:t>副科长</w:t>
            </w:r>
          </w:p>
        </w:tc>
        <w:tc>
          <w:tcPr>
            <w:tcW w:w="2318" w:type="dxa"/>
            <w:gridSpan w:val="2"/>
            <w:vAlign w:val="center"/>
          </w:tcPr>
          <w:p>
            <w:pPr>
              <w:rPr>
                <w:rFonts w:eastAsia="仿宋_GB2312"/>
                <w:sz w:val="24"/>
                <w:szCs w:val="24"/>
              </w:rPr>
            </w:pPr>
            <w:r>
              <w:rPr>
                <w:rFonts w:hint="eastAsia" w:eastAsia="仿宋_GB2312" w:cs="仿宋_GB2312"/>
                <w:sz w:val="24"/>
                <w:szCs w:val="24"/>
              </w:rPr>
              <w:t>岳阳市</w:t>
            </w:r>
            <w:r>
              <w:rPr>
                <w:rFonts w:hint="eastAsia" w:eastAsia="仿宋_GB2312" w:cs="仿宋_GB2312"/>
                <w:sz w:val="24"/>
                <w:szCs w:val="24"/>
                <w:lang w:eastAsia="zh-CN"/>
              </w:rPr>
              <w:t>工业和信息化局</w:t>
            </w:r>
          </w:p>
        </w:tc>
        <w:tc>
          <w:tcPr>
            <w:tcW w:w="2868" w:type="dxa"/>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2"/>
            <w:vAlign w:val="center"/>
          </w:tcPr>
          <w:p>
            <w:pPr>
              <w:rPr>
                <w:rFonts w:eastAsia="仿宋_GB2312"/>
                <w:sz w:val="24"/>
                <w:szCs w:val="24"/>
              </w:rPr>
            </w:pPr>
          </w:p>
        </w:tc>
        <w:tc>
          <w:tcPr>
            <w:tcW w:w="2445" w:type="dxa"/>
            <w:gridSpan w:val="3"/>
            <w:vAlign w:val="center"/>
          </w:tcPr>
          <w:p>
            <w:pPr>
              <w:rPr>
                <w:rFonts w:eastAsia="仿宋_GB2312"/>
                <w:sz w:val="24"/>
                <w:szCs w:val="24"/>
              </w:rPr>
            </w:pPr>
          </w:p>
        </w:tc>
        <w:tc>
          <w:tcPr>
            <w:tcW w:w="2318" w:type="dxa"/>
            <w:gridSpan w:val="2"/>
            <w:vAlign w:val="center"/>
          </w:tcPr>
          <w:p>
            <w:pPr>
              <w:rPr>
                <w:rFonts w:eastAsia="仿宋_GB2312"/>
                <w:sz w:val="24"/>
                <w:szCs w:val="24"/>
              </w:rPr>
            </w:pPr>
          </w:p>
        </w:tc>
        <w:tc>
          <w:tcPr>
            <w:tcW w:w="2868" w:type="dxa"/>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894" w:type="dxa"/>
            <w:gridSpan w:val="8"/>
            <w:vAlign w:val="center"/>
          </w:tcPr>
          <w:p>
            <w:pPr>
              <w:spacing w:line="440" w:lineRule="exact"/>
              <w:rPr>
                <w:rFonts w:eastAsia="仿宋_GB2312"/>
                <w:sz w:val="24"/>
                <w:szCs w:val="24"/>
              </w:rPr>
            </w:pPr>
            <w:r>
              <w:rPr>
                <w:rFonts w:hint="eastAsia" w:eastAsia="仿宋_GB2312" w:cs="仿宋_GB2312"/>
                <w:sz w:val="24"/>
                <w:szCs w:val="24"/>
              </w:rPr>
              <w:t>评价组组长（签字）：</w:t>
            </w:r>
            <w:r>
              <w:rPr>
                <w:rFonts w:eastAsia="仿宋_GB2312"/>
                <w:sz w:val="24"/>
                <w:szCs w:val="24"/>
              </w:rPr>
              <w:t xml:space="preserve">         </w:t>
            </w:r>
          </w:p>
          <w:p>
            <w:pPr>
              <w:spacing w:line="440" w:lineRule="exact"/>
              <w:rPr>
                <w:rFonts w:eastAsia="仿宋_GB2312"/>
                <w:sz w:val="24"/>
                <w:szCs w:val="24"/>
              </w:rPr>
            </w:pP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894" w:type="dxa"/>
            <w:gridSpan w:val="8"/>
          </w:tcPr>
          <w:p>
            <w:pPr>
              <w:spacing w:line="440" w:lineRule="exact"/>
              <w:rPr>
                <w:rFonts w:eastAsia="仿宋_GB2312"/>
                <w:sz w:val="24"/>
                <w:szCs w:val="24"/>
              </w:rPr>
            </w:pPr>
            <w:r>
              <w:rPr>
                <w:rFonts w:hint="eastAsia" w:eastAsia="仿宋_GB2312" w:cs="仿宋_GB2312"/>
                <w:sz w:val="24"/>
                <w:szCs w:val="24"/>
              </w:rPr>
              <w:t>项目单位意见：</w:t>
            </w:r>
          </w:p>
          <w:p>
            <w:pPr>
              <w:spacing w:line="440" w:lineRule="exact"/>
              <w:rPr>
                <w:rFonts w:eastAsia="仿宋_GB2312"/>
                <w:sz w:val="24"/>
                <w:szCs w:val="24"/>
              </w:rPr>
            </w:pP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项目单位负责人（签章）：</w:t>
            </w:r>
          </w:p>
          <w:p>
            <w:pPr>
              <w:spacing w:line="440" w:lineRule="exact"/>
              <w:rPr>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894" w:type="dxa"/>
            <w:gridSpan w:val="8"/>
          </w:tcPr>
          <w:p>
            <w:pPr>
              <w:spacing w:line="440" w:lineRule="exact"/>
              <w:rPr>
                <w:rFonts w:eastAsia="仿宋_GB2312"/>
                <w:sz w:val="24"/>
                <w:szCs w:val="24"/>
              </w:rPr>
            </w:pPr>
            <w:r>
              <w:rPr>
                <w:rFonts w:hint="eastAsia" w:eastAsia="仿宋_GB2312" w:cs="仿宋_GB2312"/>
                <w:sz w:val="24"/>
                <w:szCs w:val="24"/>
              </w:rPr>
              <w:t>主管部门意见：</w:t>
            </w:r>
          </w:p>
          <w:p>
            <w:pPr>
              <w:spacing w:line="440" w:lineRule="exact"/>
              <w:rPr>
                <w:rFonts w:eastAsia="仿宋_GB2312"/>
                <w:sz w:val="24"/>
                <w:szCs w:val="24"/>
              </w:rPr>
            </w:pP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主管部门负责人（签章）：</w:t>
            </w:r>
          </w:p>
          <w:p>
            <w:pPr>
              <w:spacing w:line="440" w:lineRule="exact"/>
              <w:rPr>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894" w:type="dxa"/>
            <w:gridSpan w:val="8"/>
          </w:tcPr>
          <w:p>
            <w:pPr>
              <w:spacing w:line="440" w:lineRule="exact"/>
              <w:rPr>
                <w:rFonts w:eastAsia="仿宋_GB2312"/>
                <w:sz w:val="24"/>
                <w:szCs w:val="24"/>
              </w:rPr>
            </w:pPr>
            <w:r>
              <w:rPr>
                <w:rFonts w:hint="eastAsia" w:eastAsia="仿宋_GB2312" w:cs="仿宋_GB2312"/>
                <w:sz w:val="24"/>
                <w:szCs w:val="24"/>
              </w:rPr>
              <w:t>财政部门归口业务科室意见：</w:t>
            </w:r>
          </w:p>
          <w:p>
            <w:pPr>
              <w:spacing w:line="440" w:lineRule="exact"/>
              <w:rPr>
                <w:rFonts w:eastAsia="仿宋_GB2312"/>
                <w:sz w:val="24"/>
                <w:szCs w:val="24"/>
              </w:rPr>
            </w:pPr>
          </w:p>
          <w:p>
            <w:pPr>
              <w:spacing w:line="440" w:lineRule="exact"/>
              <w:rPr>
                <w:rFonts w:eastAsia="仿宋_GB2312"/>
                <w:sz w:val="24"/>
                <w:szCs w:val="24"/>
              </w:rPr>
            </w:pP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财政部门归口业务科室负责人（签章）：</w:t>
            </w:r>
          </w:p>
          <w:p>
            <w:pPr>
              <w:spacing w:line="440" w:lineRule="exact"/>
              <w:rPr>
                <w:rFonts w:eastAsia="仿宋_GB2312"/>
                <w:sz w:val="24"/>
                <w:szCs w:val="24"/>
              </w:rPr>
            </w:pPr>
            <w:r>
              <w:rPr>
                <w:rFonts w:eastAsia="仿宋_GB2312"/>
                <w:sz w:val="24"/>
                <w:szCs w:val="24"/>
              </w:rPr>
              <w:t xml:space="preserve">                                                              </w:t>
            </w:r>
            <w:r>
              <w:rPr>
                <w:rFonts w:hint="eastAsia" w:eastAsia="仿宋_GB2312" w:cs="仿宋_GB2312"/>
                <w:sz w:val="24"/>
                <w:szCs w:val="24"/>
              </w:rPr>
              <w:t>年</w:t>
            </w:r>
            <w:r>
              <w:rPr>
                <w:rFonts w:eastAsia="仿宋_GB2312"/>
                <w:sz w:val="24"/>
                <w:szCs w:val="24"/>
              </w:rPr>
              <w:t xml:space="preserve">   </w:t>
            </w:r>
            <w:r>
              <w:rPr>
                <w:rFonts w:hint="eastAsia" w:eastAsia="仿宋_GB2312" w:cs="仿宋_GB2312"/>
                <w:sz w:val="24"/>
                <w:szCs w:val="24"/>
              </w:rPr>
              <w:t>月</w:t>
            </w:r>
            <w:r>
              <w:rPr>
                <w:rFonts w:eastAsia="仿宋_GB2312"/>
                <w:sz w:val="24"/>
                <w:szCs w:val="24"/>
              </w:rPr>
              <w:t xml:space="preserve">   </w:t>
            </w:r>
            <w:r>
              <w:rPr>
                <w:rFonts w:hint="eastAsia" w:eastAsia="仿宋_GB2312" w:cs="仿宋_GB2312"/>
                <w:sz w:val="24"/>
                <w:szCs w:val="24"/>
              </w:rPr>
              <w:t>日</w:t>
            </w:r>
          </w:p>
        </w:tc>
      </w:tr>
    </w:tbl>
    <w:p>
      <w:pPr>
        <w:rPr>
          <w:rFonts w:eastAsia="仿宋_GB2312"/>
          <w:sz w:val="28"/>
          <w:szCs w:val="28"/>
        </w:rPr>
      </w:pPr>
      <w:r>
        <w:rPr>
          <w:rFonts w:hint="eastAsia" w:eastAsia="仿宋_GB2312" w:cs="仿宋_GB2312"/>
          <w:sz w:val="28"/>
          <w:szCs w:val="28"/>
        </w:rPr>
        <w:t>填报人（签名）：</w:t>
      </w:r>
      <w:r>
        <w:rPr>
          <w:rFonts w:eastAsia="仿宋_GB2312"/>
          <w:sz w:val="28"/>
          <w:szCs w:val="28"/>
        </w:rPr>
        <w:t xml:space="preserve">                          </w:t>
      </w:r>
      <w:r>
        <w:rPr>
          <w:rFonts w:hint="eastAsia" w:eastAsia="仿宋_GB2312" w:cs="仿宋_GB2312"/>
          <w:sz w:val="28"/>
          <w:szCs w:val="28"/>
        </w:rPr>
        <w:t>联系电话：</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cs="仿宋_GB2312"/>
                <w:b/>
                <w:bCs/>
                <w:sz w:val="28"/>
                <w:szCs w:val="28"/>
              </w:rPr>
              <w:t>五、评价报告综述（文字部分）</w:t>
            </w:r>
          </w:p>
          <w:p>
            <w:pPr>
              <w:spacing w:line="560" w:lineRule="exact"/>
              <w:ind w:firstLine="600" w:firstLineChars="200"/>
              <w:rPr>
                <w:rFonts w:eastAsia="仿宋_GB2312"/>
                <w:sz w:val="30"/>
                <w:szCs w:val="30"/>
              </w:rPr>
            </w:pPr>
            <w:r>
              <w:rPr>
                <w:rFonts w:hint="eastAsia" w:eastAsia="仿宋_GB2312" w:cs="仿宋_GB2312"/>
                <w:sz w:val="30"/>
                <w:szCs w:val="30"/>
              </w:rPr>
              <w:t>（一）项目基本概况</w:t>
            </w:r>
          </w:p>
          <w:p>
            <w:pPr>
              <w:pStyle w:val="8"/>
              <w:keepNext w:val="0"/>
              <w:keepLines w:val="0"/>
              <w:widowControl/>
              <w:suppressLineNumbers w:val="0"/>
              <w:shd w:val="clear" w:fill="FFFFFF"/>
              <w:wordWrap/>
              <w:spacing w:before="0" w:beforeAutospacing="0" w:after="0" w:afterAutospacing="0"/>
              <w:ind w:left="0" w:right="0"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2021年，市财政局拨付中央公共卫生应急物资保障体系建设补助资金（以下简称补助资金）3266.58万元万元至市工信局。我局严格按照资金用途已使用2542万元，剩余724.58万元。</w:t>
            </w:r>
          </w:p>
          <w:p>
            <w:pPr>
              <w:spacing w:line="560" w:lineRule="exact"/>
              <w:ind w:firstLine="600" w:firstLineChars="200"/>
              <w:rPr>
                <w:rFonts w:eastAsia="仿宋_GB2312"/>
                <w:sz w:val="30"/>
                <w:szCs w:val="30"/>
              </w:rPr>
            </w:pPr>
            <w:r>
              <w:rPr>
                <w:rFonts w:hint="eastAsia" w:eastAsia="仿宋_GB2312" w:cs="仿宋_GB2312"/>
                <w:sz w:val="30"/>
                <w:szCs w:val="30"/>
              </w:rPr>
              <w:t>（二）项目资金使用及综合评价结论</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为进一步规范专项资金管理，强化绩效和责任意识，切实提高</w:t>
            </w:r>
            <w:r>
              <w:rPr>
                <w:rFonts w:hint="eastAsia" w:ascii="仿宋_GB2312" w:hAnsi="仿宋_GB2312" w:eastAsia="仿宋_GB2312" w:cs="仿宋_GB2312"/>
                <w:sz w:val="30"/>
                <w:szCs w:val="30"/>
                <w:lang w:eastAsia="zh-CN"/>
              </w:rPr>
              <w:t>补助资金</w:t>
            </w:r>
            <w:r>
              <w:rPr>
                <w:rFonts w:hint="eastAsia" w:ascii="仿宋_GB2312" w:hAnsi="仿宋_GB2312" w:eastAsia="仿宋_GB2312" w:cs="仿宋_GB2312"/>
                <w:sz w:val="30"/>
                <w:szCs w:val="30"/>
              </w:rPr>
              <w:t>使用效益，</w:t>
            </w:r>
            <w:r>
              <w:rPr>
                <w:rFonts w:hint="eastAsia" w:ascii="仿宋_GB2312" w:hAnsi="仿宋_GB2312" w:eastAsia="仿宋_GB2312" w:cs="仿宋_GB2312"/>
                <w:sz w:val="30"/>
                <w:szCs w:val="30"/>
                <w:lang w:val="en-US" w:eastAsia="zh-CN"/>
              </w:rPr>
              <w:t>补助资金</w:t>
            </w:r>
            <w:r>
              <w:rPr>
                <w:rFonts w:hint="eastAsia" w:ascii="仿宋_GB2312" w:hAnsi="仿宋_GB2312" w:eastAsia="仿宋_GB2312" w:cs="仿宋_GB2312"/>
                <w:sz w:val="30"/>
                <w:szCs w:val="30"/>
              </w:rPr>
              <w:t>拨付严格按照程序进行，即</w:t>
            </w:r>
            <w:r>
              <w:rPr>
                <w:rFonts w:hint="eastAsia" w:ascii="仿宋_GB2312" w:hAnsi="仿宋_GB2312" w:eastAsia="仿宋_GB2312" w:cs="仿宋_GB2312"/>
                <w:sz w:val="30"/>
                <w:szCs w:val="30"/>
                <w:lang w:eastAsia="zh-CN"/>
              </w:rPr>
              <w:t>中标承储企业</w:t>
            </w:r>
            <w:r>
              <w:rPr>
                <w:rFonts w:hint="eastAsia" w:ascii="仿宋_GB2312" w:hAnsi="仿宋_GB2312" w:eastAsia="仿宋_GB2312" w:cs="仿宋_GB2312"/>
                <w:sz w:val="30"/>
                <w:szCs w:val="30"/>
              </w:rPr>
              <w:t>申报、市</w:t>
            </w:r>
            <w:r>
              <w:rPr>
                <w:rFonts w:hint="eastAsia" w:ascii="仿宋_GB2312" w:hAnsi="仿宋_GB2312" w:eastAsia="仿宋_GB2312" w:cs="仿宋_GB2312"/>
                <w:sz w:val="30"/>
                <w:szCs w:val="30"/>
                <w:lang w:eastAsia="zh-CN"/>
              </w:rPr>
              <w:t>工业和信息化</w:t>
            </w:r>
            <w:r>
              <w:rPr>
                <w:rFonts w:hint="eastAsia" w:ascii="仿宋_GB2312" w:hAnsi="仿宋_GB2312" w:eastAsia="仿宋_GB2312" w:cs="仿宋_GB2312"/>
                <w:sz w:val="30"/>
                <w:szCs w:val="30"/>
              </w:rPr>
              <w:t>局初审、市财政局复审、财政集中支付。自评结果表明，我局对</w:t>
            </w:r>
            <w:r>
              <w:rPr>
                <w:rFonts w:hint="eastAsia" w:ascii="仿宋_GB2312" w:hAnsi="仿宋_GB2312" w:eastAsia="仿宋_GB2312" w:cs="仿宋_GB2312"/>
                <w:sz w:val="30"/>
                <w:szCs w:val="30"/>
                <w:lang w:eastAsia="zh-CN"/>
              </w:rPr>
              <w:t>补助</w:t>
            </w:r>
            <w:r>
              <w:rPr>
                <w:rFonts w:hint="eastAsia" w:ascii="仿宋_GB2312" w:hAnsi="仿宋_GB2312" w:eastAsia="仿宋_GB2312" w:cs="仿宋_GB2312"/>
                <w:sz w:val="30"/>
                <w:szCs w:val="30"/>
              </w:rPr>
              <w:t>资金使用规范、管理有序、监管有力、效果明显。</w:t>
            </w:r>
          </w:p>
          <w:p>
            <w:pPr>
              <w:spacing w:line="560" w:lineRule="exact"/>
              <w:ind w:firstLine="600" w:firstLineChars="200"/>
              <w:rPr>
                <w:rFonts w:eastAsia="仿宋_GB2312"/>
                <w:sz w:val="30"/>
                <w:szCs w:val="30"/>
              </w:rPr>
            </w:pPr>
            <w:r>
              <w:rPr>
                <w:rFonts w:hint="eastAsia" w:eastAsia="仿宋_GB2312" w:cs="仿宋_GB2312"/>
                <w:sz w:val="30"/>
                <w:szCs w:val="30"/>
              </w:rPr>
              <w:t>（三）项目主要绩效情况分析</w:t>
            </w:r>
          </w:p>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beforeAutospacing="0" w:after="0" w:afterAutospacing="0" w:line="240" w:lineRule="auto"/>
              <w:ind w:left="0" w:right="0"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一是规范采购流程，配齐防疫物资。</w:t>
            </w:r>
            <w:r>
              <w:rPr>
                <w:rFonts w:hint="eastAsia" w:ascii="仿宋_GB2312" w:hAnsi="仿宋_GB2312" w:eastAsia="仿宋_GB2312" w:cs="仿宋_GB2312"/>
                <w:color w:val="000000"/>
                <w:sz w:val="30"/>
                <w:szCs w:val="30"/>
                <w:lang w:val="en-US" w:eastAsia="zh-CN"/>
              </w:rPr>
              <w:t>根据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湖南省公共卫生应急物资储备指导方案（试行）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color w:val="000000"/>
                <w:sz w:val="30"/>
                <w:szCs w:val="30"/>
                <w:lang w:val="en-US" w:eastAsia="zh-CN"/>
              </w:rPr>
              <w:t>，我市分为市本级、岳阳县、华容县、湘阴县、平江县、汨罗市、临湘市等7个存储单元。2020年12月份，市县两级公共卫生应急物资储备均</w:t>
            </w:r>
            <w:r>
              <w:rPr>
                <w:rFonts w:hint="eastAsia" w:ascii="仿宋_GB2312" w:hAnsi="仿宋_GB2312" w:eastAsia="仿宋_GB2312" w:cs="仿宋_GB2312"/>
                <w:color w:val="000000"/>
                <w:sz w:val="30"/>
                <w:szCs w:val="30"/>
              </w:rPr>
              <w:t>通过政府采购的形式从省工信厅</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省财政厅发布的承储企业名单中选择</w:t>
            </w:r>
            <w:r>
              <w:rPr>
                <w:rFonts w:hint="eastAsia" w:ascii="仿宋_GB2312" w:hAnsi="仿宋_GB2312" w:eastAsia="仿宋_GB2312" w:cs="仿宋_GB2312"/>
                <w:color w:val="000000"/>
                <w:sz w:val="30"/>
                <w:szCs w:val="30"/>
                <w:lang w:val="en-US" w:eastAsia="zh-CN"/>
              </w:rPr>
              <w:t>承储企业</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最终</w:t>
            </w:r>
            <w:r>
              <w:rPr>
                <w:rFonts w:hint="eastAsia" w:ascii="仿宋_GB2312" w:hAnsi="仿宋_GB2312" w:eastAsia="仿宋_GB2312" w:cs="仿宋_GB2312"/>
                <w:color w:val="000000"/>
                <w:sz w:val="30"/>
                <w:szCs w:val="30"/>
                <w:lang w:val="en-US" w:eastAsia="zh-CN"/>
              </w:rPr>
              <w:t>国药控股岳阳有限公司、湖南医药集团有限公司、华润湖南医药有限公司、湖南天士力医药股份有限公司4家承储企业代采代储全市7个存储单元的公共卫生应急物资；共储备医疗防护物资品种14个、医疗救治设备品种15个、重点救治药品品种109个。</w:t>
            </w:r>
          </w:p>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beforeAutospacing="0" w:after="0" w:afterAutospacing="0" w:line="240" w:lineRule="auto"/>
              <w:ind w:left="0" w:right="0" w:firstLine="60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b/>
                <w:bCs/>
                <w:color w:val="000000"/>
                <w:sz w:val="30"/>
                <w:szCs w:val="30"/>
                <w:lang w:val="en-US" w:eastAsia="zh-CN"/>
              </w:rPr>
              <w:t>二是强化检查监督，保障物资供应。</w:t>
            </w:r>
            <w:r>
              <w:rPr>
                <w:rFonts w:hint="eastAsia" w:ascii="仿宋_GB2312" w:hAnsi="仿宋_GB2312" w:eastAsia="仿宋_GB2312" w:cs="仿宋_GB2312"/>
                <w:color w:val="000000"/>
                <w:sz w:val="30"/>
                <w:szCs w:val="30"/>
                <w:lang w:val="en-US" w:eastAsia="zh-CN"/>
              </w:rPr>
              <w:t>市工信局联合市财政局、市卫健委、市市场监管局等部门单位，每季度开展一次监督检查，重点检查承储企业公共卫生应急物资储备计划落实、储存管理、质量管理、资金管理和轮换情况，对不达标的情况下达整改通知，要求10个工作日内完成整改情况并书面向检查组报告。不定期对储备物资进行现场督查，及时掌握实物储备的数量和质量情况，确保应急物资储得好、调得出、供得上，有效保障应急需求。对公共卫生应急物资实物储备库存情况和物资轮换情况进行季调度，动态更新台账清单。</w:t>
            </w:r>
          </w:p>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beforeAutospacing="0" w:after="0" w:afterAutospacing="0" w:line="240" w:lineRule="auto"/>
              <w:ind w:right="0" w:firstLine="602"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30"/>
                <w:szCs w:val="30"/>
                <w:lang w:val="en-US" w:eastAsia="zh-CN"/>
              </w:rPr>
              <w:t>三是加强纾困增效，提升生产能力。</w:t>
            </w:r>
            <w:r>
              <w:rPr>
                <w:rFonts w:hint="eastAsia" w:ascii="仿宋_GB2312" w:hAnsi="仿宋_GB2312" w:eastAsia="仿宋_GB2312" w:cs="仿宋_GB2312"/>
                <w:color w:val="000000"/>
                <w:sz w:val="30"/>
                <w:szCs w:val="30"/>
                <w:lang w:val="en-US" w:eastAsia="zh-CN"/>
              </w:rPr>
              <w:t>建立了岳阳市公共卫生应急物质生产企业名录，确定了湖南贝烨医疗器械有限公司等33家企业作为全市公共卫生应急生产企业，根据企业自愿原则协调其中16家企业纳入全市低值医用耗材及检测试剂交易平台，有效推进了承储企业物资轮换。大力支持企业扩大产能，指导10家企业申报湖南省应急防疫物资能力建设项目，</w:t>
            </w:r>
            <w:r>
              <w:rPr>
                <w:rFonts w:hint="eastAsia" w:ascii="仿宋_GB2312" w:hAnsi="仿宋_GB2312" w:eastAsia="仿宋_GB2312" w:cs="仿宋_GB2312"/>
                <w:color w:val="000000"/>
                <w:sz w:val="30"/>
                <w:szCs w:val="30"/>
              </w:rPr>
              <w:t>全市重点企业熔喷布日产能达20.5吨，无纺布日产能达45吨，口罩日产能突破1785万</w:t>
            </w:r>
            <w:r>
              <w:rPr>
                <w:rFonts w:hint="eastAsia" w:ascii="仿宋_GB2312" w:hAnsi="仿宋_GB2312" w:eastAsia="仿宋_GB2312" w:cs="仿宋_GB2312"/>
                <w:color w:val="000000"/>
                <w:sz w:val="30"/>
                <w:szCs w:val="30"/>
                <w:lang w:eastAsia="zh-CN"/>
              </w:rPr>
              <w:t>只</w:t>
            </w:r>
            <w:r>
              <w:rPr>
                <w:rFonts w:hint="eastAsia" w:ascii="仿宋_GB2312" w:hAnsi="仿宋_GB2312" w:eastAsia="仿宋_GB2312" w:cs="仿宋_GB2312"/>
                <w:color w:val="000000"/>
                <w:sz w:val="30"/>
                <w:szCs w:val="30"/>
              </w:rPr>
              <w:t>（其中N95口罩日产能60万</w:t>
            </w:r>
            <w:r>
              <w:rPr>
                <w:rFonts w:hint="eastAsia" w:ascii="仿宋_GB2312" w:hAnsi="仿宋_GB2312" w:eastAsia="仿宋_GB2312" w:cs="仿宋_GB2312"/>
                <w:color w:val="000000"/>
                <w:sz w:val="30"/>
                <w:szCs w:val="30"/>
                <w:lang w:eastAsia="zh-CN"/>
              </w:rPr>
              <w:t>只</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消杀用品日产能达142吨</w:t>
            </w:r>
            <w:r>
              <w:rPr>
                <w:rFonts w:hint="eastAsia" w:ascii="仿宋_GB2312" w:hAnsi="仿宋_GB2312" w:eastAsia="仿宋_GB2312" w:cs="仿宋_GB2312"/>
                <w:color w:val="000000"/>
                <w:sz w:val="30"/>
                <w:szCs w:val="30"/>
                <w:lang w:eastAsia="zh-CN"/>
              </w:rPr>
              <w:t>。将</w:t>
            </w:r>
            <w:r>
              <w:rPr>
                <w:rFonts w:hint="eastAsia" w:ascii="仿宋_GB2312" w:hAnsi="仿宋_GB2312" w:eastAsia="仿宋_GB2312" w:cs="仿宋_GB2312"/>
                <w:color w:val="000000"/>
                <w:sz w:val="30"/>
                <w:szCs w:val="30"/>
                <w:lang w:val="en-US" w:eastAsia="zh-CN"/>
              </w:rPr>
              <w:t>全市公共卫生应急生产重点企业纳入《岳阳市深入开展“纾困增效”专项行动实施方案》，协调解决生产企业面临的困难问题，扩大企业生产能力。</w:t>
            </w:r>
          </w:p>
          <w:p>
            <w:pPr>
              <w:numPr>
                <w:ilvl w:val="0"/>
                <w:numId w:val="2"/>
              </w:numPr>
              <w:spacing w:line="560" w:lineRule="exact"/>
              <w:ind w:left="0" w:leftChars="0" w:firstLine="600" w:firstLineChars="200"/>
              <w:rPr>
                <w:rFonts w:hint="eastAsia" w:eastAsia="仿宋_GB2312" w:cs="仿宋_GB2312"/>
                <w:sz w:val="30"/>
                <w:szCs w:val="30"/>
              </w:rPr>
            </w:pPr>
            <w:r>
              <w:rPr>
                <w:rFonts w:hint="eastAsia" w:eastAsia="仿宋_GB2312" w:cs="仿宋_GB2312"/>
                <w:sz w:val="30"/>
                <w:szCs w:val="30"/>
              </w:rPr>
              <w:t>主要经验及做法、存在问题和建议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ind w:right="0" w:firstLine="600"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存在的问题：承储企业轮换力度有限，部分物资存在过期失效的风险。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ind w:right="0" w:firstLine="642" w:firstLineChars="200"/>
              <w:textAlignment w:val="auto"/>
              <w:rPr>
                <w:rFonts w:hint="eastAsia" w:ascii="仿宋_GB2312" w:hAnsi="仿宋_GB2312" w:eastAsia="仿宋_GB2312" w:cs="仿宋_GB2312"/>
                <w:color w:val="000000"/>
                <w:kern w:val="0"/>
                <w:sz w:val="30"/>
                <w:szCs w:val="30"/>
                <w:lang w:val="en-US" w:eastAsia="zh-CN" w:bidi="ar"/>
              </w:rPr>
            </w:pPr>
            <w:r>
              <w:rPr>
                <w:rFonts w:hint="eastAsia" w:ascii="楷体" w:hAnsi="楷体" w:eastAsia="楷体" w:cs="楷体"/>
                <w:b/>
                <w:bCs/>
                <w:sz w:val="32"/>
                <w:szCs w:val="32"/>
                <w:lang w:val="en-US" w:eastAsia="zh-CN"/>
              </w:rPr>
              <w:t>一是坚持统筹应急。</w:t>
            </w:r>
            <w:r>
              <w:rPr>
                <w:rFonts w:hint="eastAsia" w:ascii="仿宋_GB2312" w:hAnsi="仿宋_GB2312" w:eastAsia="仿宋_GB2312" w:cs="仿宋_GB2312"/>
                <w:color w:val="000000"/>
                <w:kern w:val="0"/>
                <w:sz w:val="30"/>
                <w:szCs w:val="30"/>
                <w:lang w:val="en-US" w:eastAsia="zh-CN" w:bidi="ar"/>
              </w:rPr>
              <w:t>坚持“全市一盘棋”,在应急情况下,县市区防疫指挥部以及所辖重点企业,必须执行市防疫指挥部物资保障组适时发布的重点企业产品流向调度指令,实现重点企业产品在全市统筹应急保供。</w:t>
            </w:r>
          </w:p>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beforeAutospacing="0" w:after="0" w:afterAutospacing="0" w:line="240" w:lineRule="auto"/>
              <w:ind w:left="0" w:right="0" w:firstLine="64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楷体" w:hAnsi="楷体" w:eastAsia="楷体" w:cs="楷体"/>
                <w:b/>
                <w:bCs/>
                <w:sz w:val="32"/>
                <w:szCs w:val="32"/>
                <w:lang w:val="en-US" w:eastAsia="zh-CN"/>
              </w:rPr>
              <w:t>二是畅通供应渠道。</w:t>
            </w:r>
            <w:r>
              <w:rPr>
                <w:rFonts w:hint="eastAsia" w:ascii="仿宋_GB2312" w:hAnsi="仿宋_GB2312" w:eastAsia="仿宋_GB2312" w:cs="仿宋_GB2312"/>
                <w:color w:val="000000"/>
                <w:sz w:val="30"/>
                <w:szCs w:val="30"/>
                <w:lang w:eastAsia="zh-CN"/>
              </w:rPr>
              <w:t>聚焦重点行业和企业，将有关生产企业和重点配套企业纳入白名单管理，进一步加大对这些生产企业的生产要素的保障，</w:t>
            </w:r>
            <w:r>
              <w:rPr>
                <w:rFonts w:hint="eastAsia" w:ascii="仿宋_GB2312" w:hAnsi="仿宋_GB2312" w:eastAsia="仿宋_GB2312" w:cs="仿宋_GB2312"/>
                <w:color w:val="000000"/>
                <w:sz w:val="30"/>
                <w:szCs w:val="30"/>
                <w:lang w:val="en-US" w:eastAsia="zh-CN"/>
              </w:rPr>
              <w:t>对企业进一步加强政策帮扶、用好包括“白名单”制度在内的各类保供稳链工作举措。</w:t>
            </w:r>
          </w:p>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beforeAutospacing="0" w:after="0" w:afterAutospacing="0" w:line="240" w:lineRule="auto"/>
              <w:ind w:left="0" w:right="0" w:firstLine="642" w:firstLineChars="200"/>
              <w:jc w:val="both"/>
              <w:textAlignment w:val="auto"/>
              <w:rPr>
                <w:rFonts w:hint="eastAsia" w:ascii="仿宋_GB2312" w:hAnsi="仿宋_GB2312" w:eastAsia="仿宋_GB2312" w:cs="仿宋_GB2312"/>
                <w:color w:val="000000"/>
                <w:sz w:val="30"/>
                <w:szCs w:val="30"/>
                <w:lang w:val="en-US" w:eastAsia="zh-CN"/>
              </w:rPr>
            </w:pPr>
            <w:r>
              <w:rPr>
                <w:rFonts w:hint="eastAsia" w:ascii="楷体" w:hAnsi="楷体" w:eastAsia="楷体" w:cs="楷体"/>
                <w:b/>
                <w:bCs/>
                <w:sz w:val="32"/>
                <w:szCs w:val="32"/>
                <w:lang w:val="en-US" w:eastAsia="zh-CN"/>
              </w:rPr>
              <w:t>三是完善管理制度。</w:t>
            </w:r>
            <w:r>
              <w:rPr>
                <w:rFonts w:hint="eastAsia" w:ascii="仿宋_GB2312" w:hAnsi="仿宋_GB2312" w:eastAsia="仿宋_GB2312" w:cs="仿宋_GB2312"/>
                <w:color w:val="000000"/>
                <w:sz w:val="30"/>
                <w:szCs w:val="30"/>
                <w:lang w:val="en-US" w:eastAsia="zh-CN"/>
              </w:rPr>
              <w:t>完善综合协调、工作协商、信息互通、值班值守工作机制，坚持24小时值班值守落实应急响应。健全应急物资监督管理制度和应急物资轮换机制,对公共卫生应急物资实物储备库存情况和物资轮换情况进行季调度。</w:t>
            </w:r>
          </w:p>
          <w:p>
            <w:pPr>
              <w:pStyle w:val="8"/>
              <w:keepNext w:val="0"/>
              <w:keepLines w:val="0"/>
              <w:pageBreakBefore w:val="0"/>
              <w:widowControl/>
              <w:suppressLineNumbers w:val="0"/>
              <w:shd w:val="clear" w:color="auto" w:fill="FFFFFF"/>
              <w:kinsoku/>
              <w:wordWrap/>
              <w:overflowPunct/>
              <w:topLinePunct w:val="0"/>
              <w:autoSpaceDE/>
              <w:autoSpaceDN/>
              <w:bidi w:val="0"/>
              <w:adjustRightInd w:val="0"/>
              <w:snapToGrid/>
              <w:spacing w:before="0" w:beforeAutospacing="0" w:after="0" w:afterAutospacing="0" w:line="240" w:lineRule="auto"/>
              <w:ind w:left="0" w:right="0" w:firstLine="600" w:firstLineChars="200"/>
              <w:jc w:val="both"/>
              <w:textAlignment w:val="auto"/>
              <w:rPr>
                <w:rFonts w:hint="eastAsia" w:ascii="仿宋_GB2312" w:hAnsi="仿宋_GB2312" w:eastAsia="仿宋_GB2312" w:cs="仿宋_GB2312"/>
                <w:color w:val="000000"/>
                <w:sz w:val="30"/>
                <w:szCs w:val="30"/>
              </w:rPr>
            </w:pPr>
          </w:p>
          <w:p>
            <w:pPr>
              <w:rPr>
                <w:rFonts w:eastAsia="楷体_GB2312"/>
                <w:sz w:val="28"/>
                <w:szCs w:val="28"/>
              </w:rPr>
            </w:pPr>
          </w:p>
        </w:tc>
      </w:tr>
    </w:tbl>
    <w:p>
      <w:pPr>
        <w:rPr>
          <w:rFonts w:eastAsia="仿宋_GB2312"/>
        </w:rPr>
      </w:pPr>
    </w:p>
    <w:p>
      <w:pPr>
        <w:rPr>
          <w:rFonts w:ascii="黑体" w:hAnsi="黑体" w:eastAsia="黑体"/>
          <w:sz w:val="32"/>
          <w:szCs w:val="32"/>
        </w:rPr>
      </w:pPr>
    </w:p>
    <w:p>
      <w:pPr>
        <w:spacing w:line="100" w:lineRule="exact"/>
        <w:jc w:val="center"/>
        <w:rPr>
          <w:rFonts w:eastAsia="仿宋_GB2312"/>
          <w:sz w:val="32"/>
          <w:szCs w:val="32"/>
        </w:rPr>
      </w:pP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10"/>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w:t>
            </w:r>
            <w:r>
              <w:rPr>
                <w:rFonts w:ascii="仿宋_GB2312" w:hAnsi="宋体" w:eastAsia="仿宋_GB2312" w:cs="宋体"/>
                <w:kern w:val="0"/>
                <w:sz w:val="18"/>
                <w:szCs w:val="18"/>
              </w:rPr>
              <w:t>/</w:t>
            </w:r>
            <w:r>
              <w:rPr>
                <w:rFonts w:hint="eastAsia" w:ascii="仿宋_GB2312" w:hAnsi="宋体" w:eastAsia="仿宋_GB2312" w:cs="宋体"/>
                <w:kern w:val="0"/>
                <w:sz w:val="18"/>
                <w:szCs w:val="18"/>
              </w:rPr>
              <w:t>计划到位</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w:t>
            </w:r>
            <w:r>
              <w:rPr>
                <w:rFonts w:ascii="仿宋_GB2312" w:hAnsi="宋体" w:eastAsia="仿宋_GB2312" w:cs="宋体"/>
                <w:spacing w:val="-10"/>
                <w:kern w:val="0"/>
                <w:sz w:val="18"/>
                <w:szCs w:val="18"/>
              </w:rPr>
              <w:t xml:space="preserve"> </w:t>
            </w:r>
            <w:r>
              <w:rPr>
                <w:rFonts w:hint="eastAsia" w:ascii="仿宋_GB2312" w:hAnsi="宋体" w:eastAsia="仿宋_GB2312" w:cs="宋体"/>
                <w:spacing w:val="-10"/>
                <w:kern w:val="0"/>
                <w:sz w:val="18"/>
                <w:szCs w:val="18"/>
              </w:rPr>
              <w:t>（</w:t>
            </w:r>
            <w:r>
              <w:rPr>
                <w:rFonts w:ascii="仿宋_GB2312" w:hAnsi="宋体" w:eastAsia="仿宋_GB2312" w:cs="宋体"/>
                <w:spacing w:val="-10"/>
                <w:kern w:val="0"/>
                <w:sz w:val="18"/>
                <w:szCs w:val="18"/>
              </w:rPr>
              <w:t>1</w:t>
            </w:r>
            <w:r>
              <w:rPr>
                <w:rFonts w:hint="eastAsia" w:ascii="仿宋_GB2312" w:hAnsi="宋体" w:eastAsia="仿宋_GB2312" w:cs="宋体"/>
                <w:spacing w:val="-10"/>
                <w:kern w:val="0"/>
                <w:sz w:val="18"/>
                <w:szCs w:val="18"/>
              </w:rPr>
              <w:t>分）</w:t>
            </w:r>
            <w:r>
              <w:rPr>
                <w:rFonts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w:t>
            </w:r>
            <w:r>
              <w:rPr>
                <w:rFonts w:ascii="仿宋_GB2312" w:hAnsi="宋体" w:eastAsia="仿宋_GB2312" w:cs="宋体"/>
                <w:spacing w:val="-6"/>
                <w:kern w:val="0"/>
                <w:sz w:val="18"/>
                <w:szCs w:val="18"/>
              </w:rPr>
              <w:t>0.5</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①虚列套取扣</w:t>
            </w:r>
            <w:r>
              <w:rPr>
                <w:rFonts w:ascii="仿宋_GB2312" w:hAnsi="宋体" w:eastAsia="仿宋_GB2312" w:cs="宋体"/>
                <w:kern w:val="0"/>
                <w:sz w:val="18"/>
                <w:szCs w:val="18"/>
              </w:rPr>
              <w:t>4-7</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w:t>
            </w:r>
            <w:r>
              <w:rPr>
                <w:rFonts w:ascii="仿宋_GB2312" w:hAnsi="宋体" w:eastAsia="仿宋_GB2312" w:cs="宋体"/>
                <w:kern w:val="0"/>
                <w:sz w:val="18"/>
                <w:szCs w:val="18"/>
              </w:rPr>
              <w:t>3-6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w:t>
            </w:r>
            <w:r>
              <w:rPr>
                <w:rFonts w:ascii="仿宋_GB2312" w:hAnsi="宋体" w:eastAsia="仿宋_GB2312" w:cs="宋体"/>
                <w:kern w:val="0"/>
                <w:sz w:val="18"/>
                <w:szCs w:val="18"/>
              </w:rPr>
              <w:t>=</w:t>
            </w:r>
            <w:r>
              <w:rPr>
                <w:rFonts w:hint="eastAsia" w:ascii="仿宋_GB2312" w:hAnsi="宋体" w:eastAsia="仿宋_GB2312" w:cs="宋体"/>
                <w:kern w:val="0"/>
                <w:sz w:val="18"/>
                <w:szCs w:val="18"/>
              </w:rPr>
              <w:t>目标完成数</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预定目标数×</w:t>
            </w:r>
            <w:r>
              <w:rPr>
                <w:rFonts w:ascii="仿宋_GB2312" w:hAnsi="宋体" w:eastAsia="仿宋_GB2312" w:cs="宋体"/>
                <w:kern w:val="0"/>
                <w:sz w:val="18"/>
                <w:szCs w:val="18"/>
              </w:rPr>
              <w:t>100%</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w:t>
            </w:r>
            <w:r>
              <w:rPr>
                <w:rFonts w:ascii="仿宋_GB2312" w:hAnsi="宋体" w:eastAsia="仿宋_GB2312" w:cs="宋体"/>
                <w:kern w:val="0"/>
                <w:sz w:val="18"/>
                <w:szCs w:val="18"/>
              </w:rPr>
              <w:t>=</w:t>
            </w:r>
            <w:r>
              <w:rPr>
                <w:rFonts w:hint="eastAsia" w:ascii="仿宋_GB2312" w:hAnsi="宋体" w:eastAsia="仿宋_GB2312" w:cs="宋体"/>
                <w:kern w:val="0"/>
                <w:sz w:val="18"/>
                <w:szCs w:val="18"/>
              </w:rPr>
              <w:t>实际达到的效果</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分，未如期完成且无充分理由的扣</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w:t>
            </w:r>
            <w:r>
              <w:rPr>
                <w:rFonts w:ascii="仿宋_GB2312" w:hAnsi="宋体" w:eastAsia="仿宋_GB2312" w:cs="宋体"/>
                <w:kern w:val="0"/>
                <w:sz w:val="18"/>
                <w:szCs w:val="18"/>
              </w:rPr>
              <w:t>=</w:t>
            </w:r>
            <w:r>
              <w:rPr>
                <w:rFonts w:hint="eastAsia" w:ascii="仿宋_GB2312" w:hAnsi="宋体" w:eastAsia="仿宋_GB2312" w:cs="宋体"/>
                <w:kern w:val="0"/>
                <w:sz w:val="18"/>
                <w:szCs w:val="18"/>
              </w:rPr>
              <w:t>项目区被调查人数中表示满意的人数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被调查人数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w:t>
            </w:r>
            <w:r>
              <w:rPr>
                <w:rFonts w:hint="eastAsia" w:ascii="仿宋_GB2312" w:hAnsi="宋体" w:eastAsia="仿宋_GB2312" w:cs="宋体"/>
                <w:kern w:val="0"/>
                <w:sz w:val="18"/>
                <w:szCs w:val="18"/>
              </w:rPr>
              <w:t>×</w:t>
            </w:r>
            <w:r>
              <w:rPr>
                <w:rFonts w:ascii="仿宋_GB2312" w:hAnsi="宋体" w:eastAsia="仿宋_GB2312" w:cs="宋体"/>
                <w:kern w:val="0"/>
                <w:sz w:val="18"/>
                <w:szCs w:val="18"/>
              </w:rPr>
              <w:t>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w:t>
            </w:r>
            <w:r>
              <w:rPr>
                <w:rFonts w:ascii="仿宋_GB2312" w:hAnsi="宋体" w:eastAsia="仿宋_GB2312" w:cs="宋体"/>
                <w:kern w:val="0"/>
                <w:sz w:val="18"/>
                <w:szCs w:val="18"/>
              </w:rPr>
              <w:t>90%</w:t>
            </w:r>
            <w:r>
              <w:rPr>
                <w:rFonts w:hint="eastAsia" w:ascii="仿宋_GB2312" w:hAnsi="宋体" w:eastAsia="仿宋_GB2312" w:cs="宋体"/>
                <w:kern w:val="0"/>
                <w:sz w:val="18"/>
                <w:szCs w:val="18"/>
              </w:rPr>
              <w:t>（含）以上的得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100</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
      <w:pPr>
        <w:pStyle w:val="3"/>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0"/>
      <w:lvlText w:val="%1."/>
      <w:lvlJc w:val="left"/>
      <w:pPr>
        <w:tabs>
          <w:tab w:val="left" w:pos="780"/>
        </w:tabs>
        <w:ind w:left="780" w:hanging="360"/>
      </w:pPr>
      <w:rPr>
        <w:rFonts w:cs="Times New Roman"/>
      </w:rPr>
    </w:lvl>
  </w:abstractNum>
  <w:abstractNum w:abstractNumId="1">
    <w:nsid w:val="536B4669"/>
    <w:multiLevelType w:val="singleLevel"/>
    <w:tmpl w:val="536B4669"/>
    <w:lvl w:ilvl="0" w:tentative="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NWIzZGQ4MzMwZTcyZDcyN2YyMzFlY2Y3NmViN2M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02CD3C15"/>
    <w:rsid w:val="08B21090"/>
    <w:rsid w:val="0FB56144"/>
    <w:rsid w:val="13382A5C"/>
    <w:rsid w:val="13D6674E"/>
    <w:rsid w:val="15EC04AB"/>
    <w:rsid w:val="19761E41"/>
    <w:rsid w:val="1AE479A2"/>
    <w:rsid w:val="1E796654"/>
    <w:rsid w:val="1F674E9E"/>
    <w:rsid w:val="1F732A71"/>
    <w:rsid w:val="23183EEC"/>
    <w:rsid w:val="234C0DD1"/>
    <w:rsid w:val="24D21795"/>
    <w:rsid w:val="24FC3DF2"/>
    <w:rsid w:val="272A1388"/>
    <w:rsid w:val="27B4769C"/>
    <w:rsid w:val="285F3E25"/>
    <w:rsid w:val="2BD559B4"/>
    <w:rsid w:val="2E273415"/>
    <w:rsid w:val="315E3394"/>
    <w:rsid w:val="324509DD"/>
    <w:rsid w:val="328B79C4"/>
    <w:rsid w:val="3BBB3048"/>
    <w:rsid w:val="40DF7012"/>
    <w:rsid w:val="412A1D04"/>
    <w:rsid w:val="42E5394B"/>
    <w:rsid w:val="45146894"/>
    <w:rsid w:val="465313B5"/>
    <w:rsid w:val="4698326B"/>
    <w:rsid w:val="4A191711"/>
    <w:rsid w:val="4EB669F7"/>
    <w:rsid w:val="4FBB0759"/>
    <w:rsid w:val="51536A95"/>
    <w:rsid w:val="57165D10"/>
    <w:rsid w:val="5B50013F"/>
    <w:rsid w:val="5C2F5945"/>
    <w:rsid w:val="60822B6A"/>
    <w:rsid w:val="62F6339C"/>
    <w:rsid w:val="6C6C4021"/>
    <w:rsid w:val="6EC30F1E"/>
    <w:rsid w:val="6F1B76C7"/>
    <w:rsid w:val="74C34704"/>
    <w:rsid w:val="75EE03DC"/>
    <w:rsid w:val="7D7871A4"/>
    <w:rsid w:val="7F5F62CD"/>
    <w:rsid w:val="7FAA6CE1"/>
    <w:rsid w:val="8FDF24B7"/>
    <w:rsid w:val="EFF557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locked/>
    <w:uiPriority w:val="0"/>
    <w:pPr>
      <w:ind w:left="1680" w:leftChars="800"/>
    </w:pPr>
  </w:style>
  <w:style w:type="paragraph" w:styleId="4">
    <w:name w:val="Body Text Indent 2"/>
    <w:basedOn w:val="1"/>
    <w:link w:val="18"/>
    <w:qFormat/>
    <w:uiPriority w:val="99"/>
    <w:pPr>
      <w:ind w:firstLine="588" w:firstLineChars="200"/>
    </w:pPr>
    <w:rPr>
      <w:rFonts w:ascii="仿宋_GB2312" w:hAnsi="Calibri" w:eastAsia="仿宋_GB2312"/>
      <w:sz w:val="32"/>
    </w:rPr>
  </w:style>
  <w:style w:type="paragraph" w:styleId="5">
    <w:name w:val="Balloon Text"/>
    <w:basedOn w:val="1"/>
    <w:link w:val="21"/>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2">
    <w:name w:val="page number"/>
    <w:basedOn w:val="11"/>
    <w:qFormat/>
    <w:uiPriority w:val="99"/>
    <w:rPr>
      <w:rFonts w:cs="Times New Roman"/>
    </w:rPr>
  </w:style>
  <w:style w:type="paragraph" w:customStyle="1" w:styleId="13">
    <w:name w:val="样式 正文 首行缩进:  2 字符"/>
    <w:basedOn w:val="1"/>
    <w:qFormat/>
    <w:uiPriority w:val="0"/>
    <w:pPr>
      <w:ind w:firstLine="518" w:firstLineChars="200"/>
    </w:pPr>
    <w:rPr>
      <w:rFonts w:cs="宋体"/>
      <w:szCs w:val="20"/>
    </w:rPr>
  </w:style>
  <w:style w:type="character" w:customStyle="1" w:styleId="14">
    <w:name w:val="Header Char"/>
    <w:basedOn w:val="11"/>
    <w:link w:val="7"/>
    <w:semiHidden/>
    <w:qFormat/>
    <w:locked/>
    <w:uiPriority w:val="99"/>
    <w:rPr>
      <w:rFonts w:cs="Times New Roman"/>
      <w:sz w:val="18"/>
      <w:szCs w:val="18"/>
    </w:rPr>
  </w:style>
  <w:style w:type="character" w:customStyle="1" w:styleId="15">
    <w:name w:val="Footer Char"/>
    <w:basedOn w:val="11"/>
    <w:link w:val="6"/>
    <w:qFormat/>
    <w:locked/>
    <w:uiPriority w:val="99"/>
    <w:rPr>
      <w:rFonts w:cs="Times New Roman"/>
      <w:sz w:val="18"/>
      <w:szCs w:val="18"/>
    </w:rPr>
  </w:style>
  <w:style w:type="character" w:customStyle="1" w:styleId="16">
    <w:name w:val="标题 3 Char Char"/>
    <w:qFormat/>
    <w:uiPriority w:val="99"/>
    <w:rPr>
      <w:rFonts w:eastAsia="楷体_GB2312"/>
      <w:b/>
      <w:kern w:val="2"/>
      <w:sz w:val="24"/>
      <w:lang w:val="en-US" w:eastAsia="zh-CN"/>
    </w:rPr>
  </w:style>
  <w:style w:type="paragraph" w:customStyle="1" w:styleId="17">
    <w:name w:val="Char"/>
    <w:basedOn w:val="1"/>
    <w:qFormat/>
    <w:uiPriority w:val="99"/>
    <w:pPr>
      <w:autoSpaceDE w:val="0"/>
      <w:autoSpaceDN w:val="0"/>
      <w:adjustRightInd w:val="0"/>
    </w:pPr>
    <w:rPr>
      <w:rFonts w:ascii="宋体" w:cs="宋体"/>
      <w:kern w:val="0"/>
      <w:sz w:val="20"/>
      <w:szCs w:val="20"/>
      <w:lang w:val="zh-CN"/>
    </w:rPr>
  </w:style>
  <w:style w:type="character" w:customStyle="1" w:styleId="18">
    <w:name w:val="Body Text Indent 2 Char"/>
    <w:basedOn w:val="11"/>
    <w:link w:val="4"/>
    <w:qFormat/>
    <w:locked/>
    <w:uiPriority w:val="99"/>
    <w:rPr>
      <w:rFonts w:ascii="仿宋_GB2312" w:hAnsi="Calibri" w:eastAsia="仿宋_GB2312" w:cs="Times New Roman"/>
      <w:sz w:val="24"/>
      <w:szCs w:val="24"/>
    </w:rPr>
  </w:style>
  <w:style w:type="paragraph" w:customStyle="1" w:styleId="19">
    <w:name w:val="Char1"/>
    <w:basedOn w:val="1"/>
    <w:qFormat/>
    <w:uiPriority w:val="99"/>
    <w:rPr>
      <w:rFonts w:ascii="仿宋_GB2312" w:eastAsia="仿宋_GB2312"/>
      <w:sz w:val="32"/>
    </w:rPr>
  </w:style>
  <w:style w:type="paragraph" w:customStyle="1" w:styleId="20">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21">
    <w:name w:val="Balloon Text Char"/>
    <w:basedOn w:val="11"/>
    <w:link w:val="5"/>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34</Pages>
  <Words>19976</Words>
  <Characters>21299</Characters>
  <Lines>0</Lines>
  <Paragraphs>0</Paragraphs>
  <TotalTime>1</TotalTime>
  <ScaleCrop>false</ScaleCrop>
  <LinksUpToDate>false</LinksUpToDate>
  <CharactersWithSpaces>22457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2021-06-02T17:03:00Z</dcterms:created>
  <dc:creator>User</dc:creator>
  <cp:lastModifiedBy>yyadmin</cp:lastModifiedBy>
  <cp:lastPrinted>2022-07-15T00:05:00Z</cp:lastPrinted>
  <dcterms:modified xsi:type="dcterms:W3CDTF">2023-09-21T17:32:13Z</dcterms:modified>
  <dc:title>岳阳市财政支出绩效评价自评报告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0B78FEBB7235420DBA4D7FCA1440356F</vt:lpwstr>
  </property>
</Properties>
</file>